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1AE5" w14:textId="50691128" w:rsidR="0035765C" w:rsidRDefault="00A21865" w:rsidP="0035765C">
      <w:pPr>
        <w:tabs>
          <w:tab w:val="right" w:pos="7254"/>
        </w:tabs>
        <w:spacing w:before="120" w:after="120"/>
        <w:jc w:val="center"/>
        <w:rPr>
          <w:rFonts w:ascii="Arial" w:hAnsi="Arial" w:cs="Arial"/>
          <w:b/>
          <w:bCs/>
          <w:sz w:val="20"/>
          <w:szCs w:val="20"/>
          <w:u w:val="single"/>
          <w:lang w:val="en-GB"/>
        </w:rPr>
      </w:pPr>
      <w:r w:rsidRPr="00743404">
        <w:rPr>
          <w:rFonts w:ascii="Arial" w:hAnsi="Arial" w:cs="Arial"/>
          <w:b/>
          <w:bCs/>
          <w:szCs w:val="22"/>
          <w:u w:val="single"/>
        </w:rPr>
        <w:t>Instruction for C</w:t>
      </w:r>
      <w:proofErr w:type="spellStart"/>
      <w:r w:rsidR="006E1A86" w:rsidRPr="00743404">
        <w:rPr>
          <w:rFonts w:ascii="Arial" w:hAnsi="Arial" w:cs="Arial"/>
          <w:b/>
          <w:bCs/>
          <w:szCs w:val="22"/>
          <w:u w:val="single"/>
          <w:lang w:val="en-GB"/>
        </w:rPr>
        <w:t>ustomization</w:t>
      </w:r>
      <w:proofErr w:type="spellEnd"/>
      <w:r w:rsidR="0035765C" w:rsidRPr="00743404">
        <w:rPr>
          <w:rFonts w:ascii="Arial" w:hAnsi="Arial" w:cs="Arial"/>
          <w:b/>
          <w:bCs/>
          <w:szCs w:val="22"/>
          <w:u w:val="single"/>
          <w:lang w:val="en-GB"/>
        </w:rPr>
        <w:t xml:space="preserve"> of TDS </w:t>
      </w:r>
      <w:r w:rsidRPr="00743404">
        <w:rPr>
          <w:rFonts w:ascii="Arial" w:hAnsi="Arial" w:cs="Arial"/>
          <w:b/>
          <w:bCs/>
          <w:szCs w:val="22"/>
          <w:u w:val="single"/>
          <w:lang w:val="en-GB"/>
        </w:rPr>
        <w:t>Prep</w:t>
      </w:r>
      <w:r w:rsidR="00C95CD0" w:rsidRPr="00743404">
        <w:rPr>
          <w:rFonts w:ascii="Arial" w:hAnsi="Arial" w:cs="Arial"/>
          <w:b/>
          <w:bCs/>
          <w:szCs w:val="22"/>
          <w:u w:val="single"/>
          <w:lang w:val="en-GB"/>
        </w:rPr>
        <w:t>aration</w:t>
      </w:r>
      <w:r w:rsidRPr="00743404">
        <w:rPr>
          <w:rFonts w:ascii="Arial" w:hAnsi="Arial" w:cs="Arial"/>
          <w:b/>
          <w:bCs/>
          <w:szCs w:val="22"/>
          <w:u w:val="single"/>
          <w:lang w:val="en-GB"/>
        </w:rPr>
        <w:t xml:space="preserve"> Regarding JVCA</w:t>
      </w:r>
      <w:r w:rsidR="0035765C" w:rsidRPr="00743404">
        <w:rPr>
          <w:rFonts w:ascii="Arial" w:hAnsi="Arial" w:cs="Arial"/>
          <w:b/>
          <w:bCs/>
          <w:szCs w:val="22"/>
          <w:u w:val="single"/>
          <w:lang w:val="en-GB"/>
        </w:rPr>
        <w:t>:</w:t>
      </w:r>
    </w:p>
    <w:tbl>
      <w:tblPr>
        <w:tblStyle w:val="TableGrid"/>
        <w:tblW w:w="9493" w:type="dxa"/>
        <w:tblLook w:val="04A0" w:firstRow="1" w:lastRow="0" w:firstColumn="1" w:lastColumn="0" w:noHBand="0" w:noVBand="1"/>
      </w:tblPr>
      <w:tblGrid>
        <w:gridCol w:w="872"/>
        <w:gridCol w:w="3613"/>
        <w:gridCol w:w="5008"/>
      </w:tblGrid>
      <w:tr w:rsidR="00241251" w14:paraId="7373FCDB" w14:textId="77777777" w:rsidTr="00596C58">
        <w:trPr>
          <w:tblHeader/>
        </w:trPr>
        <w:tc>
          <w:tcPr>
            <w:tcW w:w="739" w:type="dxa"/>
            <w:vAlign w:val="center"/>
          </w:tcPr>
          <w:p w14:paraId="26CAC644" w14:textId="1A2770EF" w:rsidR="00241251" w:rsidRPr="00B1517B" w:rsidRDefault="00797248" w:rsidP="00596C58">
            <w:pPr>
              <w:tabs>
                <w:tab w:val="right" w:pos="7254"/>
              </w:tabs>
              <w:jc w:val="center"/>
              <w:rPr>
                <w:rFonts w:ascii="Arial" w:hAnsi="Arial" w:cs="Arial"/>
                <w:b/>
                <w:bCs/>
                <w:sz w:val="20"/>
                <w:szCs w:val="20"/>
                <w:lang w:val="en-GB"/>
              </w:rPr>
            </w:pPr>
            <w:r>
              <w:rPr>
                <w:rFonts w:ascii="Arial" w:hAnsi="Arial" w:cs="Arial"/>
                <w:b/>
                <w:bCs/>
                <w:sz w:val="20"/>
                <w:szCs w:val="20"/>
                <w:lang w:val="en-GB"/>
              </w:rPr>
              <w:t>Clause no.</w:t>
            </w:r>
          </w:p>
        </w:tc>
        <w:tc>
          <w:tcPr>
            <w:tcW w:w="3663" w:type="dxa"/>
            <w:vAlign w:val="center"/>
          </w:tcPr>
          <w:p w14:paraId="4C24EC2E" w14:textId="0C27E6C6" w:rsidR="00241251" w:rsidRPr="005E1853" w:rsidRDefault="00241251" w:rsidP="00596C58">
            <w:pPr>
              <w:tabs>
                <w:tab w:val="right" w:pos="7254"/>
              </w:tabs>
              <w:jc w:val="center"/>
              <w:rPr>
                <w:rFonts w:ascii="Arial" w:hAnsi="Arial" w:cs="Arial"/>
                <w:b/>
                <w:bCs/>
                <w:sz w:val="20"/>
                <w:szCs w:val="20"/>
                <w:lang w:val="en-GB"/>
              </w:rPr>
            </w:pPr>
            <w:r w:rsidRPr="005E1853">
              <w:rPr>
                <w:rFonts w:ascii="Arial" w:hAnsi="Arial" w:cs="Arial"/>
                <w:b/>
                <w:bCs/>
                <w:sz w:val="20"/>
                <w:szCs w:val="20"/>
                <w:lang w:val="en-GB"/>
              </w:rPr>
              <w:t>Existing</w:t>
            </w:r>
            <w:r w:rsidR="0049790B" w:rsidRPr="005E1853">
              <w:rPr>
                <w:rFonts w:ascii="Arial" w:hAnsi="Arial" w:cs="Arial"/>
                <w:b/>
                <w:bCs/>
                <w:sz w:val="20"/>
                <w:szCs w:val="20"/>
                <w:lang w:val="en-GB"/>
              </w:rPr>
              <w:t xml:space="preserve"> TDS</w:t>
            </w:r>
          </w:p>
        </w:tc>
        <w:tc>
          <w:tcPr>
            <w:tcW w:w="5091" w:type="dxa"/>
            <w:vAlign w:val="center"/>
          </w:tcPr>
          <w:p w14:paraId="3F857382" w14:textId="5B47DFD5" w:rsidR="00241251" w:rsidRPr="005E1853" w:rsidRDefault="005E5C04" w:rsidP="00596C58">
            <w:pPr>
              <w:tabs>
                <w:tab w:val="right" w:pos="7254"/>
              </w:tabs>
              <w:jc w:val="center"/>
              <w:rPr>
                <w:rFonts w:ascii="Arial" w:hAnsi="Arial" w:cs="Arial"/>
                <w:b/>
                <w:bCs/>
                <w:sz w:val="20"/>
                <w:szCs w:val="20"/>
                <w:lang w:val="en-GB"/>
              </w:rPr>
            </w:pPr>
            <w:r w:rsidRPr="005E1853">
              <w:rPr>
                <w:rFonts w:ascii="Arial" w:hAnsi="Arial" w:cs="Arial"/>
                <w:b/>
                <w:bCs/>
                <w:sz w:val="20"/>
                <w:szCs w:val="20"/>
                <w:lang w:val="en-GB"/>
              </w:rPr>
              <w:t>Recommended Insertion</w:t>
            </w:r>
            <w:r w:rsidR="0049790B" w:rsidRPr="005E1853">
              <w:rPr>
                <w:rFonts w:ascii="Arial" w:hAnsi="Arial" w:cs="Arial"/>
                <w:b/>
                <w:bCs/>
                <w:sz w:val="20"/>
                <w:szCs w:val="20"/>
                <w:lang w:val="en-GB"/>
              </w:rPr>
              <w:t xml:space="preserve"> for TDS</w:t>
            </w:r>
          </w:p>
        </w:tc>
      </w:tr>
      <w:tr w:rsidR="00725048" w14:paraId="3485CE0F" w14:textId="77777777" w:rsidTr="00725048">
        <w:tc>
          <w:tcPr>
            <w:tcW w:w="739" w:type="dxa"/>
          </w:tcPr>
          <w:p w14:paraId="0A65A0A4" w14:textId="798C34DE" w:rsidR="00725048" w:rsidRDefault="00725048" w:rsidP="00725048">
            <w:pPr>
              <w:tabs>
                <w:tab w:val="right" w:pos="7254"/>
              </w:tabs>
              <w:spacing w:before="120" w:after="120"/>
              <w:jc w:val="both"/>
              <w:rPr>
                <w:rFonts w:ascii="Arial" w:hAnsi="Arial" w:cs="Arial"/>
                <w:sz w:val="20"/>
                <w:szCs w:val="20"/>
                <w:lang w:val="en-GB"/>
              </w:rPr>
            </w:pPr>
            <w:r>
              <w:rPr>
                <w:rFonts w:ascii="Arial" w:hAnsi="Arial" w:cs="Arial"/>
                <w:sz w:val="20"/>
                <w:szCs w:val="20"/>
                <w:lang w:val="en-GB"/>
              </w:rPr>
              <w:t>ITT 15.1 (b)</w:t>
            </w:r>
          </w:p>
        </w:tc>
        <w:tc>
          <w:tcPr>
            <w:tcW w:w="3663" w:type="dxa"/>
          </w:tcPr>
          <w:p w14:paraId="12D52D59" w14:textId="77777777" w:rsidR="00725048" w:rsidRDefault="00725048" w:rsidP="00725048">
            <w:pPr>
              <w:tabs>
                <w:tab w:val="right" w:pos="7254"/>
              </w:tabs>
              <w:spacing w:before="120" w:after="120"/>
              <w:jc w:val="both"/>
              <w:rPr>
                <w:rFonts w:ascii="Arial" w:hAnsi="Arial"/>
                <w:sz w:val="20"/>
                <w:lang w:val="en-GB"/>
              </w:rPr>
            </w:pPr>
            <w:r w:rsidRPr="00842E98">
              <w:rPr>
                <w:rFonts w:ascii="Arial" w:hAnsi="Arial"/>
                <w:sz w:val="20"/>
                <w:lang w:val="en-GB"/>
              </w:rPr>
              <w:t xml:space="preserve">The minimum specific experience as a Prime Contractor or Subcontractor or Management Contractor in construction works of at least </w:t>
            </w:r>
            <w:r w:rsidRPr="00596C58">
              <w:rPr>
                <w:rFonts w:ascii="Arial" w:hAnsi="Arial"/>
                <w:i/>
                <w:iCs/>
                <w:sz w:val="20"/>
                <w:lang w:val="en-GB"/>
              </w:rPr>
              <w:t>[state number]</w:t>
            </w:r>
            <w:r w:rsidRPr="00842E98">
              <w:rPr>
                <w:rFonts w:ascii="Arial" w:hAnsi="Arial"/>
                <w:sz w:val="20"/>
                <w:lang w:val="en-GB"/>
              </w:rPr>
              <w:t xml:space="preserve"> contract(s) of similar nature, complexity</w:t>
            </w:r>
            <w:r>
              <w:rPr>
                <w:rFonts w:ascii="Arial" w:hAnsi="Arial"/>
                <w:sz w:val="20"/>
                <w:lang w:val="en-GB"/>
              </w:rPr>
              <w:t xml:space="preserve"> </w:t>
            </w:r>
            <w:r w:rsidRPr="00842E98">
              <w:rPr>
                <w:rFonts w:ascii="Arial" w:hAnsi="Arial"/>
                <w:sz w:val="20"/>
                <w:lang w:val="en-GB"/>
              </w:rPr>
              <w:t xml:space="preserve">and methods/construction technology successfully completed within the last </w:t>
            </w:r>
            <w:r w:rsidRPr="00596C58">
              <w:rPr>
                <w:rFonts w:ascii="Arial" w:hAnsi="Arial"/>
                <w:i/>
                <w:iCs/>
                <w:sz w:val="20"/>
                <w:lang w:val="en-GB"/>
              </w:rPr>
              <w:t>[state number]</w:t>
            </w:r>
            <w:r w:rsidRPr="00842E98">
              <w:rPr>
                <w:rFonts w:ascii="Arial" w:hAnsi="Arial"/>
                <w:sz w:val="20"/>
                <w:lang w:val="en-GB"/>
              </w:rPr>
              <w:t xml:space="preserve"> years, each with a value of at least Tk. </w:t>
            </w:r>
            <w:r w:rsidRPr="00596C58">
              <w:rPr>
                <w:rFonts w:ascii="Arial" w:hAnsi="Arial"/>
                <w:i/>
                <w:iCs/>
                <w:sz w:val="20"/>
                <w:lang w:val="en-GB"/>
              </w:rPr>
              <w:t>[state amount].</w:t>
            </w:r>
          </w:p>
          <w:p w14:paraId="17397D2F" w14:textId="77777777" w:rsidR="00725048" w:rsidRPr="00596C58" w:rsidRDefault="00725048" w:rsidP="00725048">
            <w:pPr>
              <w:tabs>
                <w:tab w:val="right" w:pos="7254"/>
              </w:tabs>
              <w:spacing w:before="120" w:after="120"/>
              <w:jc w:val="both"/>
              <w:rPr>
                <w:rFonts w:ascii="Arial" w:hAnsi="Arial"/>
                <w:i/>
                <w:iCs/>
                <w:sz w:val="20"/>
                <w:lang w:val="en-GB"/>
              </w:rPr>
            </w:pPr>
            <w:r w:rsidRPr="00596C58">
              <w:rPr>
                <w:rFonts w:ascii="Arial" w:hAnsi="Arial"/>
                <w:i/>
                <w:iCs/>
                <w:sz w:val="20"/>
                <w:lang w:val="en-GB"/>
              </w:rPr>
              <w:t>[the minimum number of contracts will depend upon the size and type of construction work, and the PE should make its own judgement based upon its experience in the sector and construction industry. For example, for large works, it could be one (1) contract of similar nature during the last three (3) years or five (5) years or ten (10) years (whichever appropriate); years counting backward from the date of publication of IFT in the newspaper]</w:t>
            </w:r>
          </w:p>
          <w:p w14:paraId="1384435A" w14:textId="77777777" w:rsidR="00725048" w:rsidRPr="00596C58" w:rsidRDefault="00725048" w:rsidP="00725048">
            <w:pPr>
              <w:tabs>
                <w:tab w:val="right" w:pos="7254"/>
              </w:tabs>
              <w:spacing w:before="120" w:after="120"/>
              <w:jc w:val="both"/>
              <w:rPr>
                <w:rFonts w:ascii="Arial" w:hAnsi="Arial"/>
                <w:i/>
                <w:iCs/>
                <w:sz w:val="20"/>
                <w:lang w:val="en-GB"/>
              </w:rPr>
            </w:pPr>
            <w:r w:rsidRPr="00596C58">
              <w:rPr>
                <w:rFonts w:ascii="Arial" w:hAnsi="Arial"/>
                <w:i/>
                <w:iCs/>
                <w:sz w:val="20"/>
                <w:lang w:val="en-GB"/>
              </w:rPr>
              <w:t>[for Tenders where the package contains more than one (1) lot, this qualification requirements, only when applicable, shall be mentioned separately for each lot in the package]</w:t>
            </w:r>
          </w:p>
          <w:p w14:paraId="77D0755D" w14:textId="54188DEA" w:rsidR="00725048" w:rsidRPr="008D52FC" w:rsidRDefault="00725048" w:rsidP="00725048">
            <w:pPr>
              <w:tabs>
                <w:tab w:val="right" w:pos="7254"/>
              </w:tabs>
              <w:spacing w:before="120" w:after="120"/>
              <w:jc w:val="both"/>
              <w:rPr>
                <w:rFonts w:ascii="Arial" w:hAnsi="Arial" w:cs="Arial"/>
                <w:sz w:val="20"/>
                <w:szCs w:val="20"/>
              </w:rPr>
            </w:pPr>
            <w:r w:rsidRPr="00596C58">
              <w:rPr>
                <w:rFonts w:ascii="Arial" w:hAnsi="Arial"/>
                <w:i/>
                <w:iCs/>
                <w:sz w:val="20"/>
                <w:lang w:val="en-GB"/>
              </w:rPr>
              <w:t>[the minimum value of the similar works is recommended to be between 50 and 75 percent of the estimated cost of the proposed work]</w:t>
            </w:r>
          </w:p>
        </w:tc>
        <w:tc>
          <w:tcPr>
            <w:tcW w:w="5091" w:type="dxa"/>
          </w:tcPr>
          <w:p w14:paraId="4D092904" w14:textId="77777777" w:rsidR="00725048" w:rsidRPr="00934CE4" w:rsidRDefault="00725048" w:rsidP="00725048">
            <w:pPr>
              <w:tabs>
                <w:tab w:val="right" w:pos="7254"/>
              </w:tabs>
              <w:spacing w:before="120" w:after="120"/>
              <w:jc w:val="both"/>
              <w:rPr>
                <w:rFonts w:ascii="Arial" w:hAnsi="Arial"/>
                <w:i/>
                <w:iCs/>
                <w:sz w:val="20"/>
                <w:lang w:val="en-GB"/>
              </w:rPr>
            </w:pPr>
            <w:r w:rsidRPr="00934CE4">
              <w:rPr>
                <w:rFonts w:ascii="Arial" w:hAnsi="Arial"/>
                <w:i/>
                <w:iCs/>
                <w:sz w:val="20"/>
                <w:lang w:val="en-GB"/>
              </w:rPr>
              <w:t>[Please add the following paragraph</w:t>
            </w:r>
            <w:r>
              <w:rPr>
                <w:rFonts w:ascii="Arial" w:hAnsi="Arial"/>
                <w:i/>
                <w:iCs/>
                <w:sz w:val="20"/>
                <w:lang w:val="en-GB"/>
              </w:rPr>
              <w:t>s</w:t>
            </w:r>
            <w:r w:rsidRPr="00934CE4">
              <w:rPr>
                <w:rFonts w:ascii="Arial" w:hAnsi="Arial"/>
                <w:i/>
                <w:iCs/>
                <w:sz w:val="20"/>
                <w:lang w:val="en-GB"/>
              </w:rPr>
              <w:t xml:space="preserve"> below the existing paragraph</w:t>
            </w:r>
            <w:r>
              <w:rPr>
                <w:rFonts w:ascii="Arial" w:hAnsi="Arial"/>
                <w:i/>
                <w:iCs/>
                <w:sz w:val="20"/>
                <w:lang w:val="en-GB"/>
              </w:rPr>
              <w:t>s</w:t>
            </w:r>
            <w:r w:rsidRPr="00934CE4">
              <w:rPr>
                <w:rFonts w:ascii="Arial" w:hAnsi="Arial"/>
                <w:i/>
                <w:iCs/>
                <w:sz w:val="20"/>
                <w:lang w:val="en-GB"/>
              </w:rPr>
              <w:t>:]</w:t>
            </w:r>
          </w:p>
          <w:p w14:paraId="73776494" w14:textId="4C4BB74B" w:rsidR="00725048" w:rsidRDefault="00725048" w:rsidP="00725048">
            <w:pPr>
              <w:tabs>
                <w:tab w:val="right" w:pos="7254"/>
              </w:tabs>
              <w:spacing w:before="120" w:after="120"/>
              <w:jc w:val="both"/>
              <w:rPr>
                <w:rFonts w:ascii="Arial" w:hAnsi="Arial"/>
                <w:b/>
                <w:bCs/>
                <w:sz w:val="20"/>
                <w:lang w:val="en-GB"/>
              </w:rPr>
            </w:pPr>
            <w:r>
              <w:rPr>
                <w:rFonts w:ascii="Arial" w:hAnsi="Arial"/>
                <w:b/>
                <w:bCs/>
                <w:sz w:val="20"/>
                <w:lang w:val="en-GB"/>
              </w:rPr>
              <w:t xml:space="preserve">If a </w:t>
            </w:r>
            <w:r w:rsidR="00B22DFC">
              <w:rPr>
                <w:rFonts w:ascii="Arial" w:hAnsi="Arial"/>
                <w:b/>
                <w:bCs/>
                <w:sz w:val="20"/>
                <w:lang w:val="en-GB"/>
              </w:rPr>
              <w:t>Tenderer</w:t>
            </w:r>
            <w:r>
              <w:rPr>
                <w:rFonts w:ascii="Arial" w:hAnsi="Arial"/>
                <w:b/>
                <w:bCs/>
                <w:sz w:val="20"/>
                <w:lang w:val="en-GB"/>
              </w:rPr>
              <w:t xml:space="preserve"> submits a specific experience certificate which was completed by a JV:</w:t>
            </w:r>
          </w:p>
          <w:p w14:paraId="465A71B5" w14:textId="77777777" w:rsidR="00725048" w:rsidRPr="0059101F" w:rsidRDefault="00725048" w:rsidP="00725048">
            <w:pPr>
              <w:pStyle w:val="ListParagraph"/>
              <w:numPr>
                <w:ilvl w:val="0"/>
                <w:numId w:val="4"/>
              </w:numPr>
              <w:tabs>
                <w:tab w:val="right" w:pos="284"/>
                <w:tab w:val="right" w:pos="7254"/>
              </w:tabs>
              <w:spacing w:before="120" w:after="120"/>
              <w:ind w:left="1077"/>
              <w:jc w:val="both"/>
              <w:rPr>
                <w:rFonts w:ascii="Arial" w:hAnsi="Arial"/>
                <w:b/>
                <w:bCs/>
                <w:sz w:val="20"/>
                <w:lang w:val="en-GB"/>
              </w:rPr>
            </w:pPr>
            <w:r>
              <w:rPr>
                <w:rFonts w:ascii="Arial" w:hAnsi="Arial"/>
                <w:b/>
                <w:bCs/>
                <w:sz w:val="20"/>
                <w:lang w:val="en-GB"/>
              </w:rPr>
              <w:t>for non-divisible works:</w:t>
            </w:r>
          </w:p>
          <w:p w14:paraId="16C914FB" w14:textId="5BE23202" w:rsidR="00725048" w:rsidRDefault="00725048" w:rsidP="00725048">
            <w:pPr>
              <w:tabs>
                <w:tab w:val="right" w:pos="7254"/>
              </w:tabs>
              <w:spacing w:before="120" w:after="120"/>
              <w:jc w:val="both"/>
              <w:rPr>
                <w:rFonts w:ascii="Arial" w:hAnsi="Arial"/>
                <w:sz w:val="20"/>
                <w:lang w:val="en-GB"/>
              </w:rPr>
            </w:pPr>
            <w:r>
              <w:rPr>
                <w:rFonts w:ascii="Arial" w:hAnsi="Arial"/>
                <w:sz w:val="20"/>
                <w:lang w:val="en-GB"/>
              </w:rPr>
              <w:t xml:space="preserve">To calculate </w:t>
            </w:r>
            <w:r w:rsidRPr="00775F9D">
              <w:rPr>
                <w:rFonts w:ascii="Arial" w:hAnsi="Arial"/>
                <w:sz w:val="20"/>
                <w:lang w:val="en-GB"/>
              </w:rPr>
              <w:t xml:space="preserve">the value of </w:t>
            </w:r>
            <w:r>
              <w:rPr>
                <w:rFonts w:ascii="Arial" w:hAnsi="Arial"/>
                <w:sz w:val="20"/>
                <w:lang w:val="en-GB"/>
              </w:rPr>
              <w:t xml:space="preserve">a </w:t>
            </w:r>
            <w:r w:rsidRPr="00775F9D">
              <w:rPr>
                <w:rFonts w:ascii="Arial" w:hAnsi="Arial"/>
                <w:sz w:val="20"/>
                <w:lang w:val="en-GB"/>
              </w:rPr>
              <w:t xml:space="preserve">specific experience [i.e., the financial portion of the specific experience], </w:t>
            </w:r>
            <w:r>
              <w:rPr>
                <w:rFonts w:ascii="Arial" w:hAnsi="Arial"/>
                <w:sz w:val="20"/>
                <w:lang w:val="en-GB"/>
              </w:rPr>
              <w:t xml:space="preserve">the </w:t>
            </w:r>
            <w:r w:rsidR="00B22DFC">
              <w:rPr>
                <w:rFonts w:ascii="Arial" w:hAnsi="Arial"/>
                <w:sz w:val="20"/>
                <w:lang w:val="en-GB"/>
              </w:rPr>
              <w:t>Tenderer</w:t>
            </w:r>
            <w:r w:rsidRPr="00775F9D">
              <w:rPr>
                <w:rFonts w:ascii="Arial" w:hAnsi="Arial"/>
                <w:sz w:val="20"/>
                <w:lang w:val="en-GB"/>
              </w:rPr>
              <w:t xml:space="preserve">’s business share of the JV of the previous specific experience shall be considered. </w:t>
            </w:r>
          </w:p>
          <w:p w14:paraId="3B36AE10" w14:textId="576935CF" w:rsidR="00725048" w:rsidRPr="008753E4" w:rsidRDefault="00725048" w:rsidP="00725048">
            <w:pPr>
              <w:tabs>
                <w:tab w:val="right" w:pos="7254"/>
              </w:tabs>
              <w:spacing w:before="120" w:after="120"/>
              <w:jc w:val="both"/>
              <w:rPr>
                <w:rFonts w:ascii="Arial" w:hAnsi="Arial"/>
                <w:sz w:val="20"/>
                <w:lang w:val="en-GB"/>
              </w:rPr>
            </w:pPr>
            <w:r w:rsidRPr="00775F9D">
              <w:rPr>
                <w:rFonts w:ascii="Arial" w:hAnsi="Arial"/>
                <w:sz w:val="20"/>
                <w:lang w:val="en-GB"/>
              </w:rPr>
              <w:t xml:space="preserve">However, the physical portion of the specific experience shall be wholly assigned to the </w:t>
            </w:r>
            <w:r w:rsidR="00B22DFC">
              <w:rPr>
                <w:rFonts w:ascii="Arial" w:hAnsi="Arial"/>
                <w:sz w:val="20"/>
                <w:lang w:val="en-GB"/>
              </w:rPr>
              <w:t>Tenderer</w:t>
            </w:r>
            <w:r>
              <w:rPr>
                <w:rFonts w:ascii="Arial" w:hAnsi="Arial"/>
                <w:sz w:val="20"/>
                <w:lang w:val="en-GB"/>
              </w:rPr>
              <w:t>s</w:t>
            </w:r>
            <w:r w:rsidRPr="00775F9D">
              <w:rPr>
                <w:rFonts w:ascii="Arial" w:hAnsi="Arial"/>
                <w:sz w:val="20"/>
                <w:lang w:val="en-GB"/>
              </w:rPr>
              <w:t xml:space="preserve"> irrespective of the</w:t>
            </w:r>
            <w:r>
              <w:rPr>
                <w:rFonts w:ascii="Arial" w:hAnsi="Arial"/>
                <w:sz w:val="20"/>
                <w:lang w:val="en-GB"/>
              </w:rPr>
              <w:t>ir</w:t>
            </w:r>
            <w:r w:rsidRPr="00775F9D">
              <w:rPr>
                <w:rFonts w:ascii="Arial" w:hAnsi="Arial"/>
                <w:sz w:val="20"/>
                <w:lang w:val="en-GB"/>
              </w:rPr>
              <w:t xml:space="preserve"> business share.</w:t>
            </w:r>
          </w:p>
          <w:p w14:paraId="3BC05D3A" w14:textId="1B2FA91B" w:rsidR="00725048" w:rsidRPr="00D6516A" w:rsidRDefault="00725048" w:rsidP="00725048">
            <w:pPr>
              <w:tabs>
                <w:tab w:val="right" w:pos="7254"/>
              </w:tabs>
              <w:spacing w:before="120" w:after="120"/>
              <w:jc w:val="both"/>
              <w:rPr>
                <w:rFonts w:ascii="Arial" w:hAnsi="Arial"/>
                <w:i/>
                <w:iCs/>
                <w:sz w:val="18"/>
                <w:szCs w:val="24"/>
                <w:lang w:val="en-GB"/>
              </w:rPr>
            </w:pPr>
            <w:r w:rsidRPr="003B50F4">
              <w:rPr>
                <w:rFonts w:ascii="Arial" w:hAnsi="Arial"/>
                <w:i/>
                <w:iCs/>
                <w:sz w:val="18"/>
                <w:szCs w:val="24"/>
                <w:lang w:val="en-GB"/>
              </w:rPr>
              <w:t>[</w:t>
            </w:r>
            <w:r>
              <w:rPr>
                <w:rFonts w:ascii="Arial" w:hAnsi="Arial"/>
                <w:i/>
                <w:iCs/>
                <w:sz w:val="18"/>
                <w:szCs w:val="24"/>
                <w:lang w:val="en-GB"/>
              </w:rPr>
              <w:t xml:space="preserve"> </w:t>
            </w:r>
            <w:r w:rsidRPr="003B50F4">
              <w:rPr>
                <w:rFonts w:ascii="Arial" w:hAnsi="Arial"/>
                <w:i/>
                <w:iCs/>
                <w:sz w:val="18"/>
                <w:szCs w:val="24"/>
                <w:lang w:val="en-GB"/>
              </w:rPr>
              <w:t>For example,</w:t>
            </w:r>
            <w:r>
              <w:rPr>
                <w:rFonts w:ascii="Arial" w:hAnsi="Arial"/>
                <w:i/>
                <w:iCs/>
                <w:sz w:val="18"/>
                <w:szCs w:val="24"/>
                <w:lang w:val="en-GB"/>
              </w:rPr>
              <w:t xml:space="preserve"> if a </w:t>
            </w:r>
            <w:r w:rsidR="00B22DFC">
              <w:rPr>
                <w:rFonts w:ascii="Arial" w:hAnsi="Arial"/>
                <w:i/>
                <w:iCs/>
                <w:sz w:val="18"/>
                <w:szCs w:val="24"/>
                <w:lang w:val="en-GB"/>
              </w:rPr>
              <w:t>Tenderer</w:t>
            </w:r>
            <w:r>
              <w:rPr>
                <w:rFonts w:ascii="Arial" w:hAnsi="Arial"/>
                <w:i/>
                <w:iCs/>
                <w:sz w:val="18"/>
                <w:szCs w:val="24"/>
                <w:lang w:val="en-GB"/>
              </w:rPr>
              <w:t xml:space="preserve"> named ‘A’ submits </w:t>
            </w:r>
            <w:r w:rsidRPr="003B50F4">
              <w:rPr>
                <w:rFonts w:ascii="Arial" w:hAnsi="Arial"/>
                <w:i/>
                <w:iCs/>
                <w:sz w:val="18"/>
                <w:szCs w:val="24"/>
                <w:lang w:val="en-GB"/>
              </w:rPr>
              <w:t xml:space="preserve">a specific experience certificate </w:t>
            </w:r>
            <w:r>
              <w:rPr>
                <w:rFonts w:ascii="Arial" w:hAnsi="Arial"/>
                <w:i/>
                <w:iCs/>
                <w:sz w:val="18"/>
                <w:szCs w:val="24"/>
                <w:lang w:val="en-GB"/>
              </w:rPr>
              <w:t xml:space="preserve">of a 100 m bridge construction work amounting to </w:t>
            </w:r>
            <w:r w:rsidRPr="003B50F4">
              <w:rPr>
                <w:rFonts w:ascii="Arial" w:hAnsi="Arial"/>
                <w:i/>
                <w:iCs/>
                <w:sz w:val="18"/>
                <w:szCs w:val="24"/>
                <w:lang w:val="en-GB"/>
              </w:rPr>
              <w:t>10 crore BDT</w:t>
            </w:r>
            <w:r>
              <w:rPr>
                <w:rFonts w:ascii="Arial" w:hAnsi="Arial"/>
                <w:i/>
                <w:iCs/>
                <w:sz w:val="18"/>
                <w:szCs w:val="24"/>
                <w:lang w:val="en-GB"/>
              </w:rPr>
              <w:t xml:space="preserve"> completed by a joint venture of ‘A’ &amp; another </w:t>
            </w:r>
            <w:r w:rsidR="00B22DFC">
              <w:rPr>
                <w:rFonts w:ascii="Arial" w:hAnsi="Arial"/>
                <w:i/>
                <w:iCs/>
                <w:sz w:val="18"/>
                <w:szCs w:val="24"/>
                <w:lang w:val="en-GB"/>
              </w:rPr>
              <w:t>Tenderer</w:t>
            </w:r>
            <w:r>
              <w:rPr>
                <w:rFonts w:ascii="Arial" w:hAnsi="Arial"/>
                <w:i/>
                <w:iCs/>
                <w:sz w:val="18"/>
                <w:szCs w:val="24"/>
                <w:lang w:val="en-GB"/>
              </w:rPr>
              <w:t xml:space="preserve"> ‘B’ (A-B JV) and </w:t>
            </w:r>
            <w:r w:rsidRPr="003B50F4">
              <w:rPr>
                <w:rFonts w:ascii="Arial" w:hAnsi="Arial"/>
                <w:i/>
                <w:iCs/>
                <w:sz w:val="18"/>
                <w:szCs w:val="24"/>
                <w:lang w:val="en-GB"/>
              </w:rPr>
              <w:t xml:space="preserve">the business share of </w:t>
            </w:r>
            <w:r>
              <w:rPr>
                <w:rFonts w:ascii="Arial" w:hAnsi="Arial"/>
                <w:i/>
                <w:iCs/>
                <w:sz w:val="18"/>
                <w:szCs w:val="24"/>
                <w:lang w:val="en-GB"/>
              </w:rPr>
              <w:t>‘A’</w:t>
            </w:r>
            <w:r w:rsidRPr="003B50F4">
              <w:rPr>
                <w:rFonts w:ascii="Arial" w:hAnsi="Arial"/>
                <w:i/>
                <w:iCs/>
                <w:sz w:val="18"/>
                <w:szCs w:val="24"/>
                <w:lang w:val="en-GB"/>
              </w:rPr>
              <w:t xml:space="preserve"> &amp; </w:t>
            </w:r>
            <w:r>
              <w:rPr>
                <w:rFonts w:ascii="Arial" w:hAnsi="Arial"/>
                <w:i/>
                <w:iCs/>
                <w:sz w:val="18"/>
                <w:szCs w:val="24"/>
                <w:lang w:val="en-GB"/>
              </w:rPr>
              <w:t>‘B’</w:t>
            </w:r>
            <w:r w:rsidRPr="003B50F4">
              <w:rPr>
                <w:rFonts w:ascii="Arial" w:hAnsi="Arial"/>
                <w:i/>
                <w:iCs/>
                <w:sz w:val="18"/>
                <w:szCs w:val="24"/>
                <w:lang w:val="en-GB"/>
              </w:rPr>
              <w:t xml:space="preserve"> </w:t>
            </w:r>
            <w:r>
              <w:rPr>
                <w:rFonts w:ascii="Arial" w:hAnsi="Arial"/>
                <w:i/>
                <w:iCs/>
                <w:sz w:val="18"/>
                <w:szCs w:val="24"/>
                <w:lang w:val="en-GB"/>
              </w:rPr>
              <w:t xml:space="preserve">in ‘A-B JV’ </w:t>
            </w:r>
            <w:r w:rsidRPr="003B50F4">
              <w:rPr>
                <w:rFonts w:ascii="Arial" w:hAnsi="Arial"/>
                <w:i/>
                <w:iCs/>
                <w:sz w:val="18"/>
                <w:szCs w:val="24"/>
                <w:lang w:val="en-GB"/>
              </w:rPr>
              <w:t>is 51% and 49% respectively</w:t>
            </w:r>
            <w:r>
              <w:rPr>
                <w:rFonts w:ascii="Arial" w:hAnsi="Arial"/>
                <w:i/>
                <w:iCs/>
                <w:sz w:val="18"/>
                <w:szCs w:val="24"/>
                <w:lang w:val="en-GB"/>
              </w:rPr>
              <w:t xml:space="preserve">, </w:t>
            </w:r>
            <w:r w:rsidRPr="003B50F4">
              <w:rPr>
                <w:rFonts w:ascii="Arial" w:hAnsi="Arial"/>
                <w:i/>
                <w:iCs/>
                <w:sz w:val="18"/>
                <w:szCs w:val="24"/>
                <w:lang w:val="en-GB"/>
              </w:rPr>
              <w:t>the calculation of the specific experience will be:</w:t>
            </w:r>
          </w:p>
          <w:p w14:paraId="5DC54380" w14:textId="77777777" w:rsidR="00725048" w:rsidRPr="00D6516A" w:rsidRDefault="00725048" w:rsidP="00725048">
            <w:pPr>
              <w:tabs>
                <w:tab w:val="right" w:pos="7254"/>
              </w:tabs>
              <w:spacing w:before="120" w:after="120"/>
              <w:jc w:val="both"/>
              <w:rPr>
                <w:rFonts w:ascii="Arial" w:hAnsi="Arial"/>
                <w:i/>
                <w:iCs/>
                <w:sz w:val="18"/>
                <w:szCs w:val="24"/>
                <w:lang w:val="en-GB"/>
              </w:rPr>
            </w:pPr>
            <w:r w:rsidRPr="00D6516A">
              <w:rPr>
                <w:rFonts w:ascii="Arial" w:hAnsi="Arial"/>
                <w:i/>
                <w:iCs/>
                <w:sz w:val="18"/>
                <w:szCs w:val="24"/>
                <w:lang w:val="en-GB"/>
              </w:rPr>
              <w:t>The financial portion of the specific experience:</w:t>
            </w:r>
          </w:p>
          <w:p w14:paraId="73BB5FA3" w14:textId="77777777" w:rsidR="00725048" w:rsidRPr="00D6516A" w:rsidRDefault="00725048" w:rsidP="00725048">
            <w:pPr>
              <w:tabs>
                <w:tab w:val="right" w:pos="7254"/>
              </w:tabs>
              <w:spacing w:before="120" w:after="120"/>
              <w:jc w:val="both"/>
              <w:rPr>
                <w:rFonts w:ascii="Arial" w:hAnsi="Arial"/>
                <w:i/>
                <w:iCs/>
                <w:sz w:val="18"/>
                <w:szCs w:val="24"/>
                <w:lang w:val="en-GB"/>
              </w:rPr>
            </w:pPr>
            <w:r w:rsidRPr="00D6516A">
              <w:rPr>
                <w:rFonts w:ascii="Arial" w:hAnsi="Arial"/>
                <w:i/>
                <w:iCs/>
                <w:sz w:val="18"/>
                <w:szCs w:val="24"/>
                <w:lang w:val="en-GB"/>
              </w:rPr>
              <w:t>Tenderer ‘A’ = (10*0.51) crore BDT = 5.1 crore BDT</w:t>
            </w:r>
          </w:p>
          <w:p w14:paraId="7650DDC2" w14:textId="77777777" w:rsidR="00725048" w:rsidRPr="00D6516A" w:rsidRDefault="00725048" w:rsidP="00725048">
            <w:pPr>
              <w:tabs>
                <w:tab w:val="right" w:pos="7254"/>
              </w:tabs>
              <w:spacing w:before="120" w:after="120"/>
              <w:jc w:val="both"/>
              <w:rPr>
                <w:rFonts w:ascii="Arial" w:hAnsi="Arial"/>
                <w:i/>
                <w:iCs/>
                <w:sz w:val="18"/>
                <w:szCs w:val="24"/>
                <w:lang w:val="en-GB"/>
              </w:rPr>
            </w:pPr>
            <w:r w:rsidRPr="00D6516A">
              <w:rPr>
                <w:rFonts w:ascii="Arial" w:hAnsi="Arial"/>
                <w:i/>
                <w:iCs/>
                <w:sz w:val="18"/>
                <w:szCs w:val="24"/>
                <w:lang w:val="en-GB"/>
              </w:rPr>
              <w:t>The physical portion of the specific experience:</w:t>
            </w:r>
          </w:p>
          <w:p w14:paraId="17584AE6" w14:textId="77777777" w:rsidR="00725048" w:rsidRPr="00A842C2" w:rsidRDefault="00725048" w:rsidP="00725048">
            <w:pPr>
              <w:tabs>
                <w:tab w:val="right" w:pos="7254"/>
              </w:tabs>
              <w:spacing w:before="120" w:after="120"/>
              <w:jc w:val="both"/>
              <w:rPr>
                <w:rFonts w:ascii="Arial" w:hAnsi="Arial"/>
                <w:i/>
                <w:iCs/>
                <w:sz w:val="18"/>
                <w:szCs w:val="24"/>
                <w:lang w:val="en-GB"/>
              </w:rPr>
            </w:pPr>
            <w:r w:rsidRPr="00D6516A">
              <w:rPr>
                <w:rFonts w:ascii="Arial" w:hAnsi="Arial"/>
                <w:i/>
                <w:iCs/>
                <w:sz w:val="18"/>
                <w:szCs w:val="24"/>
                <w:lang w:val="en-GB"/>
              </w:rPr>
              <w:t>Tenderer ‘A’ = 100 m bridge</w:t>
            </w:r>
            <w:r>
              <w:rPr>
                <w:rFonts w:ascii="Arial" w:hAnsi="Arial"/>
                <w:i/>
                <w:iCs/>
                <w:sz w:val="18"/>
                <w:szCs w:val="24"/>
                <w:lang w:val="en-GB"/>
              </w:rPr>
              <w:t xml:space="preserve"> construction work (whole physical experience)]</w:t>
            </w:r>
          </w:p>
          <w:p w14:paraId="313E10EE" w14:textId="77777777" w:rsidR="00725048" w:rsidRPr="0059101F" w:rsidRDefault="00725048" w:rsidP="00725048">
            <w:pPr>
              <w:pStyle w:val="ListParagraph"/>
              <w:numPr>
                <w:ilvl w:val="0"/>
                <w:numId w:val="4"/>
              </w:numPr>
              <w:tabs>
                <w:tab w:val="right" w:pos="284"/>
                <w:tab w:val="right" w:pos="7254"/>
              </w:tabs>
              <w:spacing w:before="120" w:after="120"/>
              <w:ind w:left="1077"/>
              <w:jc w:val="both"/>
              <w:rPr>
                <w:rFonts w:ascii="Arial" w:hAnsi="Arial"/>
                <w:b/>
                <w:bCs/>
                <w:sz w:val="20"/>
                <w:lang w:val="en-GB"/>
              </w:rPr>
            </w:pPr>
            <w:r>
              <w:rPr>
                <w:rFonts w:ascii="Arial" w:hAnsi="Arial"/>
                <w:b/>
                <w:bCs/>
                <w:sz w:val="20"/>
                <w:lang w:val="en-GB"/>
              </w:rPr>
              <w:t>for divisible works:</w:t>
            </w:r>
          </w:p>
          <w:p w14:paraId="351C36DB" w14:textId="77777777" w:rsidR="00725048" w:rsidRPr="00BF206E" w:rsidRDefault="00725048" w:rsidP="00725048">
            <w:pPr>
              <w:tabs>
                <w:tab w:val="right" w:pos="7254"/>
              </w:tabs>
              <w:spacing w:before="120" w:after="120"/>
              <w:jc w:val="both"/>
              <w:rPr>
                <w:rFonts w:ascii="Arial" w:hAnsi="Arial"/>
                <w:sz w:val="20"/>
                <w:lang w:val="en-GB"/>
              </w:rPr>
            </w:pPr>
            <w:r>
              <w:rPr>
                <w:rFonts w:ascii="Arial" w:hAnsi="Arial"/>
                <w:sz w:val="20"/>
                <w:lang w:val="en-GB"/>
              </w:rPr>
              <w:t>The specific experience shall be determined according to their assigned component(s)/activity(</w:t>
            </w:r>
            <w:proofErr w:type="spellStart"/>
            <w:r>
              <w:rPr>
                <w:rFonts w:ascii="Arial" w:hAnsi="Arial"/>
                <w:sz w:val="20"/>
                <w:lang w:val="en-GB"/>
              </w:rPr>
              <w:t>ies</w:t>
            </w:r>
            <w:proofErr w:type="spellEnd"/>
            <w:r>
              <w:rPr>
                <w:rFonts w:ascii="Arial" w:hAnsi="Arial"/>
                <w:sz w:val="20"/>
                <w:lang w:val="en-GB"/>
              </w:rPr>
              <w:t>) described in the completion certificate.</w:t>
            </w:r>
          </w:p>
          <w:p w14:paraId="16713279" w14:textId="74504EF5" w:rsidR="00725048" w:rsidRDefault="00725048" w:rsidP="00725048">
            <w:pPr>
              <w:tabs>
                <w:tab w:val="right" w:pos="7254"/>
              </w:tabs>
              <w:spacing w:before="120" w:after="120"/>
              <w:jc w:val="both"/>
              <w:rPr>
                <w:rFonts w:ascii="Arial" w:hAnsi="Arial"/>
                <w:i/>
                <w:iCs/>
                <w:sz w:val="18"/>
                <w:szCs w:val="24"/>
                <w:lang w:val="en-GB"/>
              </w:rPr>
            </w:pPr>
            <w:r>
              <w:rPr>
                <w:rFonts w:ascii="Arial" w:hAnsi="Arial"/>
                <w:sz w:val="18"/>
                <w:szCs w:val="24"/>
                <w:lang w:val="en-GB"/>
              </w:rPr>
              <w:t xml:space="preserve">[For </w:t>
            </w:r>
            <w:r w:rsidRPr="003B50F4">
              <w:rPr>
                <w:rFonts w:ascii="Arial" w:hAnsi="Arial"/>
                <w:i/>
                <w:iCs/>
                <w:sz w:val="18"/>
                <w:szCs w:val="24"/>
                <w:lang w:val="en-GB"/>
              </w:rPr>
              <w:t>example,</w:t>
            </w:r>
            <w:r>
              <w:rPr>
                <w:rFonts w:ascii="Arial" w:hAnsi="Arial"/>
                <w:i/>
                <w:iCs/>
                <w:sz w:val="18"/>
                <w:szCs w:val="24"/>
                <w:lang w:val="en-GB"/>
              </w:rPr>
              <w:t xml:space="preserve"> if a </w:t>
            </w:r>
            <w:r w:rsidR="00B22DFC">
              <w:rPr>
                <w:rFonts w:ascii="Arial" w:hAnsi="Arial"/>
                <w:i/>
                <w:iCs/>
                <w:sz w:val="18"/>
                <w:szCs w:val="24"/>
                <w:lang w:val="en-GB"/>
              </w:rPr>
              <w:t>Tenderer</w:t>
            </w:r>
            <w:r>
              <w:rPr>
                <w:rFonts w:ascii="Arial" w:hAnsi="Arial"/>
                <w:i/>
                <w:iCs/>
                <w:sz w:val="18"/>
                <w:szCs w:val="24"/>
                <w:lang w:val="en-GB"/>
              </w:rPr>
              <w:t xml:space="preserve"> named ‘A’ submits </w:t>
            </w:r>
            <w:r w:rsidRPr="003B50F4">
              <w:rPr>
                <w:rFonts w:ascii="Arial" w:hAnsi="Arial"/>
                <w:i/>
                <w:iCs/>
                <w:sz w:val="18"/>
                <w:szCs w:val="24"/>
                <w:lang w:val="en-GB"/>
              </w:rPr>
              <w:t xml:space="preserve">a specific experience certificate </w:t>
            </w:r>
            <w:r>
              <w:rPr>
                <w:rFonts w:ascii="Arial" w:hAnsi="Arial"/>
                <w:i/>
                <w:iCs/>
                <w:sz w:val="18"/>
                <w:szCs w:val="24"/>
                <w:lang w:val="en-GB"/>
              </w:rPr>
              <w:t xml:space="preserve">of a 100 m bridge construction work amounting to </w:t>
            </w:r>
            <w:r w:rsidRPr="003B50F4">
              <w:rPr>
                <w:rFonts w:ascii="Arial" w:hAnsi="Arial"/>
                <w:i/>
                <w:iCs/>
                <w:sz w:val="18"/>
                <w:szCs w:val="24"/>
                <w:lang w:val="en-GB"/>
              </w:rPr>
              <w:t>10 crore BDT</w:t>
            </w:r>
            <w:r>
              <w:rPr>
                <w:rFonts w:ascii="Arial" w:hAnsi="Arial"/>
                <w:i/>
                <w:iCs/>
                <w:sz w:val="18"/>
                <w:szCs w:val="24"/>
                <w:lang w:val="en-GB"/>
              </w:rPr>
              <w:t xml:space="preserve"> completed by a joint venture of ‘A’ &amp; another </w:t>
            </w:r>
            <w:r w:rsidR="00B22DFC">
              <w:rPr>
                <w:rFonts w:ascii="Arial" w:hAnsi="Arial"/>
                <w:i/>
                <w:iCs/>
                <w:sz w:val="18"/>
                <w:szCs w:val="24"/>
                <w:lang w:val="en-GB"/>
              </w:rPr>
              <w:t>Tenderer</w:t>
            </w:r>
            <w:r>
              <w:rPr>
                <w:rFonts w:ascii="Arial" w:hAnsi="Arial"/>
                <w:i/>
                <w:iCs/>
                <w:sz w:val="18"/>
                <w:szCs w:val="24"/>
                <w:lang w:val="en-GB"/>
              </w:rPr>
              <w:t xml:space="preserve"> ‘B’ (A-B JV) and </w:t>
            </w:r>
            <w:r w:rsidRPr="003B50F4">
              <w:rPr>
                <w:rFonts w:ascii="Arial" w:hAnsi="Arial"/>
                <w:i/>
                <w:iCs/>
                <w:sz w:val="18"/>
                <w:szCs w:val="24"/>
                <w:lang w:val="en-GB"/>
              </w:rPr>
              <w:t xml:space="preserve">the </w:t>
            </w:r>
            <w:r>
              <w:rPr>
                <w:rFonts w:ascii="Arial" w:hAnsi="Arial"/>
                <w:i/>
                <w:iCs/>
                <w:sz w:val="18"/>
                <w:szCs w:val="24"/>
                <w:lang w:val="en-GB"/>
              </w:rPr>
              <w:t>completion certificate describes that the works is divided between A &amp; B as follows: A completed the superstructure valued BDT 6 crore and B completed the substructure valued BDT 4 crore. The calculation of the specific experience will be:</w:t>
            </w:r>
          </w:p>
          <w:p w14:paraId="0FAA074E" w14:textId="77777777" w:rsidR="00725048" w:rsidRPr="00D6516A" w:rsidRDefault="00725048" w:rsidP="00725048">
            <w:pPr>
              <w:tabs>
                <w:tab w:val="right" w:pos="7254"/>
              </w:tabs>
              <w:spacing w:before="120" w:after="120"/>
              <w:jc w:val="both"/>
              <w:rPr>
                <w:rFonts w:ascii="Arial" w:hAnsi="Arial"/>
                <w:i/>
                <w:iCs/>
                <w:sz w:val="18"/>
                <w:szCs w:val="24"/>
                <w:lang w:val="en-GB"/>
              </w:rPr>
            </w:pPr>
            <w:r w:rsidRPr="00D6516A">
              <w:rPr>
                <w:rFonts w:ascii="Arial" w:hAnsi="Arial"/>
                <w:i/>
                <w:iCs/>
                <w:sz w:val="18"/>
                <w:szCs w:val="24"/>
                <w:lang w:val="en-GB"/>
              </w:rPr>
              <w:t>The financial portion of the specific experience:</w:t>
            </w:r>
          </w:p>
          <w:p w14:paraId="08E6E96C" w14:textId="77777777" w:rsidR="00725048" w:rsidRPr="00D6516A" w:rsidRDefault="00725048" w:rsidP="00725048">
            <w:pPr>
              <w:tabs>
                <w:tab w:val="right" w:pos="7254"/>
              </w:tabs>
              <w:spacing w:before="120" w:after="120"/>
              <w:jc w:val="both"/>
              <w:rPr>
                <w:rFonts w:ascii="Arial" w:hAnsi="Arial"/>
                <w:i/>
                <w:iCs/>
                <w:sz w:val="18"/>
                <w:szCs w:val="24"/>
                <w:lang w:val="en-GB"/>
              </w:rPr>
            </w:pPr>
            <w:r w:rsidRPr="00D6516A">
              <w:rPr>
                <w:rFonts w:ascii="Arial" w:hAnsi="Arial"/>
                <w:i/>
                <w:iCs/>
                <w:sz w:val="18"/>
                <w:szCs w:val="24"/>
                <w:lang w:val="en-GB"/>
              </w:rPr>
              <w:t>Tenderer ‘A’ = 6 crore BDT</w:t>
            </w:r>
          </w:p>
          <w:p w14:paraId="1D957C8C" w14:textId="77777777" w:rsidR="00725048" w:rsidRPr="00D6516A" w:rsidRDefault="00725048" w:rsidP="00725048">
            <w:pPr>
              <w:tabs>
                <w:tab w:val="right" w:pos="7254"/>
              </w:tabs>
              <w:spacing w:before="120" w:after="120"/>
              <w:jc w:val="both"/>
              <w:rPr>
                <w:rFonts w:ascii="Arial" w:hAnsi="Arial"/>
                <w:i/>
                <w:iCs/>
                <w:sz w:val="18"/>
                <w:szCs w:val="24"/>
                <w:lang w:val="en-GB"/>
              </w:rPr>
            </w:pPr>
            <w:r w:rsidRPr="00D6516A">
              <w:rPr>
                <w:rFonts w:ascii="Arial" w:hAnsi="Arial"/>
                <w:i/>
                <w:iCs/>
                <w:sz w:val="18"/>
                <w:szCs w:val="24"/>
                <w:lang w:val="en-GB"/>
              </w:rPr>
              <w:t>The physical portion of the specific experience:</w:t>
            </w:r>
          </w:p>
          <w:p w14:paraId="13335D0F" w14:textId="0AD7D610" w:rsidR="00725048" w:rsidRPr="00863743" w:rsidRDefault="00725048" w:rsidP="00725048">
            <w:pPr>
              <w:tabs>
                <w:tab w:val="right" w:pos="7254"/>
              </w:tabs>
              <w:spacing w:before="120" w:after="120"/>
              <w:jc w:val="both"/>
              <w:rPr>
                <w:rFonts w:ascii="Arial" w:hAnsi="Arial" w:cs="Arial"/>
                <w:sz w:val="20"/>
                <w:szCs w:val="20"/>
                <w:lang w:val="en-GB"/>
              </w:rPr>
            </w:pPr>
            <w:r w:rsidRPr="00D6516A">
              <w:rPr>
                <w:rFonts w:ascii="Arial" w:hAnsi="Arial"/>
                <w:i/>
                <w:iCs/>
                <w:sz w:val="18"/>
                <w:szCs w:val="24"/>
                <w:lang w:val="en-GB"/>
              </w:rPr>
              <w:t xml:space="preserve">Tenderer ‘A’ = </w:t>
            </w:r>
            <w:r>
              <w:rPr>
                <w:rFonts w:ascii="Arial" w:hAnsi="Arial"/>
                <w:i/>
                <w:iCs/>
                <w:sz w:val="18"/>
                <w:szCs w:val="24"/>
                <w:lang w:val="en-GB"/>
              </w:rPr>
              <w:t xml:space="preserve">The superstructure of </w:t>
            </w:r>
            <w:r w:rsidRPr="00D6516A">
              <w:rPr>
                <w:rFonts w:ascii="Arial" w:hAnsi="Arial"/>
                <w:i/>
                <w:iCs/>
                <w:sz w:val="18"/>
                <w:szCs w:val="24"/>
                <w:lang w:val="en-GB"/>
              </w:rPr>
              <w:t>100 m bridge</w:t>
            </w:r>
            <w:r>
              <w:rPr>
                <w:rFonts w:ascii="Arial" w:hAnsi="Arial"/>
                <w:i/>
                <w:iCs/>
                <w:sz w:val="18"/>
                <w:szCs w:val="24"/>
                <w:lang w:val="en-GB"/>
              </w:rPr>
              <w:t xml:space="preserve"> construction work</w:t>
            </w:r>
            <w:r>
              <w:rPr>
                <w:rFonts w:ascii="Arial" w:hAnsi="Arial"/>
                <w:sz w:val="18"/>
                <w:szCs w:val="24"/>
                <w:lang w:val="en-GB"/>
              </w:rPr>
              <w:t>]</w:t>
            </w:r>
          </w:p>
        </w:tc>
      </w:tr>
      <w:tr w:rsidR="00725048" w14:paraId="3C7E9C21" w14:textId="77777777" w:rsidTr="00725048">
        <w:tc>
          <w:tcPr>
            <w:tcW w:w="739" w:type="dxa"/>
          </w:tcPr>
          <w:p w14:paraId="404AAD7C" w14:textId="430F6E59" w:rsidR="00725048" w:rsidRDefault="00725048" w:rsidP="00725048">
            <w:pPr>
              <w:tabs>
                <w:tab w:val="right" w:pos="7254"/>
              </w:tabs>
              <w:spacing w:before="120" w:after="120"/>
              <w:jc w:val="both"/>
              <w:rPr>
                <w:rFonts w:ascii="Arial" w:hAnsi="Arial" w:cs="Arial"/>
                <w:sz w:val="20"/>
                <w:szCs w:val="20"/>
                <w:lang w:val="en-GB"/>
              </w:rPr>
            </w:pPr>
            <w:r>
              <w:rPr>
                <w:rFonts w:ascii="Arial" w:hAnsi="Arial" w:cs="Arial"/>
                <w:sz w:val="20"/>
                <w:szCs w:val="20"/>
                <w:lang w:val="en-GB"/>
              </w:rPr>
              <w:t>ITT 16.1 (a)</w:t>
            </w:r>
          </w:p>
        </w:tc>
        <w:tc>
          <w:tcPr>
            <w:tcW w:w="3663" w:type="dxa"/>
          </w:tcPr>
          <w:p w14:paraId="42092CD7" w14:textId="77777777" w:rsidR="00725048" w:rsidRDefault="00725048" w:rsidP="00725048">
            <w:pPr>
              <w:tabs>
                <w:tab w:val="right" w:pos="7254"/>
              </w:tabs>
              <w:spacing w:before="120" w:after="120"/>
              <w:jc w:val="both"/>
              <w:rPr>
                <w:rFonts w:ascii="Arial" w:hAnsi="Arial"/>
                <w:sz w:val="20"/>
              </w:rPr>
            </w:pPr>
            <w:r w:rsidRPr="00431289">
              <w:rPr>
                <w:rFonts w:ascii="Arial" w:hAnsi="Arial"/>
                <w:sz w:val="20"/>
              </w:rPr>
              <w:t xml:space="preserve">The required average annual construction turnover shall be greater than Tk </w:t>
            </w:r>
            <w:r w:rsidRPr="00596C58">
              <w:rPr>
                <w:rFonts w:ascii="Arial" w:hAnsi="Arial"/>
                <w:i/>
                <w:iCs/>
                <w:sz w:val="20"/>
              </w:rPr>
              <w:t>[insert amount]</w:t>
            </w:r>
            <w:r w:rsidRPr="00431289">
              <w:rPr>
                <w:rFonts w:ascii="Arial" w:hAnsi="Arial"/>
                <w:sz w:val="20"/>
              </w:rPr>
              <w:t xml:space="preserve"> over the last </w:t>
            </w:r>
            <w:r w:rsidRPr="00596C58">
              <w:rPr>
                <w:rFonts w:ascii="Arial" w:hAnsi="Arial"/>
                <w:i/>
                <w:iCs/>
                <w:sz w:val="20"/>
              </w:rPr>
              <w:t>[state number]</w:t>
            </w:r>
            <w:r w:rsidRPr="00431289">
              <w:rPr>
                <w:rFonts w:ascii="Arial" w:hAnsi="Arial"/>
                <w:sz w:val="20"/>
              </w:rPr>
              <w:t xml:space="preserve"> years.</w:t>
            </w:r>
          </w:p>
          <w:p w14:paraId="750A0C25" w14:textId="77777777" w:rsidR="00725048" w:rsidRPr="00596C58" w:rsidRDefault="00725048" w:rsidP="00725048">
            <w:pPr>
              <w:tabs>
                <w:tab w:val="right" w:pos="7254"/>
              </w:tabs>
              <w:spacing w:before="120" w:after="120"/>
              <w:jc w:val="both"/>
              <w:rPr>
                <w:rFonts w:ascii="Arial" w:hAnsi="Arial"/>
                <w:i/>
                <w:iCs/>
                <w:sz w:val="20"/>
              </w:rPr>
            </w:pPr>
            <w:r w:rsidRPr="00596C58">
              <w:rPr>
                <w:rFonts w:ascii="Arial" w:hAnsi="Arial"/>
                <w:i/>
                <w:iCs/>
                <w:sz w:val="20"/>
              </w:rPr>
              <w:t xml:space="preserve">[the required average annual construction turnover is recommended to be about twice the estimated annual cash flow for the Contract; however, the multiplier may vary from 1.0 to 2.0, the larger the Contract size the lesser </w:t>
            </w:r>
            <w:r w:rsidRPr="00596C58">
              <w:rPr>
                <w:rFonts w:ascii="Arial" w:hAnsi="Arial"/>
                <w:i/>
                <w:iCs/>
                <w:sz w:val="20"/>
              </w:rPr>
              <w:lastRenderedPageBreak/>
              <w:t>the multiplier should be. The period may be best three (3) years in the last five (5) years or best five (5) years in the last ten (10) years (as appropriate); years counting backward from the date of publication of IFT in the newspaper]</w:t>
            </w:r>
          </w:p>
          <w:p w14:paraId="1D80D1B1" w14:textId="77777777" w:rsidR="00725048" w:rsidRPr="00596C58" w:rsidRDefault="00725048" w:rsidP="00725048">
            <w:pPr>
              <w:tabs>
                <w:tab w:val="right" w:pos="7254"/>
              </w:tabs>
              <w:spacing w:before="120" w:after="120"/>
              <w:jc w:val="both"/>
              <w:rPr>
                <w:rFonts w:ascii="Arial" w:hAnsi="Arial"/>
                <w:b/>
                <w:bCs/>
                <w:i/>
                <w:iCs/>
                <w:sz w:val="20"/>
                <w:lang w:val="en-GB"/>
              </w:rPr>
            </w:pPr>
            <w:r w:rsidRPr="00596C58">
              <w:rPr>
                <w:rFonts w:ascii="Arial" w:hAnsi="Arial"/>
                <w:b/>
                <w:bCs/>
                <w:i/>
                <w:iCs/>
                <w:sz w:val="20"/>
                <w:lang w:val="en-GB"/>
              </w:rPr>
              <w:t>Example:</w:t>
            </w:r>
          </w:p>
          <w:p w14:paraId="71F93CA7" w14:textId="77777777" w:rsidR="00725048" w:rsidRPr="00596C58" w:rsidRDefault="00725048" w:rsidP="00725048">
            <w:pPr>
              <w:tabs>
                <w:tab w:val="right" w:pos="7254"/>
              </w:tabs>
              <w:spacing w:before="120" w:after="120"/>
              <w:jc w:val="both"/>
              <w:rPr>
                <w:rFonts w:ascii="Arial" w:hAnsi="Arial"/>
                <w:i/>
                <w:iCs/>
                <w:sz w:val="20"/>
                <w:lang w:val="en-GB"/>
              </w:rPr>
            </w:pPr>
            <w:r w:rsidRPr="00596C58">
              <w:rPr>
                <w:rFonts w:ascii="Arial" w:hAnsi="Arial"/>
                <w:i/>
                <w:iCs/>
                <w:sz w:val="20"/>
                <w:lang w:val="en-GB"/>
              </w:rPr>
              <w:t>Estimated Contract Value: Tk 24 Cr.</w:t>
            </w:r>
          </w:p>
          <w:p w14:paraId="0198CC35" w14:textId="77777777" w:rsidR="00725048" w:rsidRPr="00596C58" w:rsidRDefault="00725048" w:rsidP="00725048">
            <w:pPr>
              <w:tabs>
                <w:tab w:val="right" w:pos="7254"/>
              </w:tabs>
              <w:spacing w:before="120" w:after="120"/>
              <w:jc w:val="both"/>
              <w:rPr>
                <w:rFonts w:ascii="Arial" w:hAnsi="Arial"/>
                <w:i/>
                <w:iCs/>
                <w:sz w:val="20"/>
                <w:lang w:val="en-GB"/>
              </w:rPr>
            </w:pPr>
            <w:r w:rsidRPr="00596C58">
              <w:rPr>
                <w:rFonts w:ascii="Arial" w:hAnsi="Arial"/>
                <w:i/>
                <w:iCs/>
                <w:sz w:val="20"/>
                <w:lang w:val="en-GB"/>
              </w:rPr>
              <w:t>Contract period: 18 months</w:t>
            </w:r>
          </w:p>
          <w:p w14:paraId="5DDEB258" w14:textId="77777777" w:rsidR="00725048" w:rsidRPr="00596C58" w:rsidRDefault="00725048" w:rsidP="00725048">
            <w:pPr>
              <w:tabs>
                <w:tab w:val="right" w:pos="7254"/>
              </w:tabs>
              <w:spacing w:before="120" w:after="120"/>
              <w:jc w:val="both"/>
              <w:rPr>
                <w:rFonts w:ascii="Arial" w:hAnsi="Arial"/>
                <w:i/>
                <w:iCs/>
                <w:sz w:val="20"/>
                <w:lang w:val="en-GB"/>
              </w:rPr>
            </w:pPr>
            <w:r w:rsidRPr="00596C58">
              <w:rPr>
                <w:rFonts w:ascii="Arial" w:hAnsi="Arial"/>
                <w:i/>
                <w:iCs/>
                <w:sz w:val="20"/>
                <w:lang w:val="en-GB"/>
              </w:rPr>
              <w:t>Estimated Annual Cash Flow: Tk 16 Cr.</w:t>
            </w:r>
          </w:p>
          <w:p w14:paraId="436CB070" w14:textId="77777777" w:rsidR="00725048" w:rsidRPr="00596C58" w:rsidRDefault="00725048" w:rsidP="00725048">
            <w:pPr>
              <w:tabs>
                <w:tab w:val="right" w:pos="7254"/>
              </w:tabs>
              <w:spacing w:before="120" w:after="120"/>
              <w:jc w:val="both"/>
              <w:rPr>
                <w:rFonts w:ascii="Arial" w:hAnsi="Arial"/>
                <w:i/>
                <w:iCs/>
                <w:sz w:val="20"/>
                <w:lang w:val="en-GB"/>
              </w:rPr>
            </w:pPr>
            <w:r w:rsidRPr="00596C58">
              <w:rPr>
                <w:rFonts w:ascii="Arial" w:hAnsi="Arial"/>
                <w:i/>
                <w:iCs/>
                <w:sz w:val="20"/>
                <w:lang w:val="en-GB"/>
              </w:rPr>
              <w:t>Required average annual construction turn over: Tk 24 Cr., using a multiplier of 1.5.</w:t>
            </w:r>
          </w:p>
          <w:p w14:paraId="0BEE3ADA" w14:textId="3BB98F28" w:rsidR="00725048" w:rsidRPr="008D52FC" w:rsidRDefault="00725048" w:rsidP="00725048">
            <w:pPr>
              <w:tabs>
                <w:tab w:val="right" w:pos="7254"/>
              </w:tabs>
              <w:spacing w:before="120" w:after="120"/>
              <w:jc w:val="both"/>
              <w:rPr>
                <w:rFonts w:ascii="Arial" w:hAnsi="Arial" w:cs="Arial"/>
                <w:sz w:val="20"/>
                <w:szCs w:val="20"/>
              </w:rPr>
            </w:pPr>
            <w:r w:rsidRPr="00596C58">
              <w:rPr>
                <w:rFonts w:ascii="Arial" w:hAnsi="Arial"/>
                <w:i/>
                <w:iCs/>
                <w:sz w:val="20"/>
                <w:lang w:val="en-GB"/>
              </w:rPr>
              <w:t>[for Tenders where the package contains more than one (1) lot, this qualification requirements shall be mentioned separately for each lot in the package]</w:t>
            </w:r>
          </w:p>
        </w:tc>
        <w:tc>
          <w:tcPr>
            <w:tcW w:w="5091" w:type="dxa"/>
          </w:tcPr>
          <w:p w14:paraId="58B5BC89" w14:textId="77777777" w:rsidR="00725048" w:rsidRPr="00934CE4" w:rsidRDefault="00725048" w:rsidP="00725048">
            <w:pPr>
              <w:tabs>
                <w:tab w:val="right" w:pos="7254"/>
              </w:tabs>
              <w:spacing w:before="120" w:after="120"/>
              <w:jc w:val="both"/>
              <w:rPr>
                <w:rFonts w:ascii="Arial" w:hAnsi="Arial"/>
                <w:i/>
                <w:iCs/>
                <w:sz w:val="20"/>
                <w:lang w:val="en-GB"/>
              </w:rPr>
            </w:pPr>
            <w:r w:rsidRPr="00934CE4">
              <w:rPr>
                <w:rFonts w:ascii="Arial" w:hAnsi="Arial"/>
                <w:i/>
                <w:iCs/>
                <w:sz w:val="20"/>
                <w:lang w:val="en-GB"/>
              </w:rPr>
              <w:lastRenderedPageBreak/>
              <w:t>[Please add the following paragraph(s) below the existing paragraph(s):]</w:t>
            </w:r>
          </w:p>
          <w:p w14:paraId="767F1D7C" w14:textId="2D2DADC7" w:rsidR="00B22DFC" w:rsidRDefault="00B22DFC" w:rsidP="00B22DFC">
            <w:pPr>
              <w:tabs>
                <w:tab w:val="right" w:pos="7254"/>
              </w:tabs>
              <w:spacing w:before="120" w:after="120"/>
              <w:jc w:val="both"/>
              <w:rPr>
                <w:rFonts w:ascii="Arial" w:hAnsi="Arial"/>
                <w:b/>
                <w:bCs/>
                <w:sz w:val="20"/>
                <w:lang w:val="en-GB"/>
              </w:rPr>
            </w:pPr>
            <w:r>
              <w:rPr>
                <w:rFonts w:ascii="Arial" w:hAnsi="Arial"/>
                <w:b/>
                <w:bCs/>
                <w:sz w:val="20"/>
                <w:lang w:val="en-GB"/>
              </w:rPr>
              <w:t xml:space="preserve">If a </w:t>
            </w:r>
            <w:r>
              <w:rPr>
                <w:rFonts w:ascii="Arial" w:hAnsi="Arial"/>
                <w:b/>
                <w:bCs/>
                <w:sz w:val="20"/>
                <w:lang w:val="en-GB"/>
              </w:rPr>
              <w:t>Tenderer</w:t>
            </w:r>
            <w:r>
              <w:rPr>
                <w:rFonts w:ascii="Arial" w:hAnsi="Arial"/>
                <w:b/>
                <w:bCs/>
                <w:sz w:val="20"/>
                <w:lang w:val="en-GB"/>
              </w:rPr>
              <w:t xml:space="preserve"> submits a </w:t>
            </w:r>
            <w:r>
              <w:rPr>
                <w:rFonts w:ascii="Arial" w:hAnsi="Arial"/>
                <w:b/>
                <w:bCs/>
                <w:sz w:val="20"/>
                <w:lang w:val="en-GB"/>
              </w:rPr>
              <w:t>payment</w:t>
            </w:r>
            <w:r>
              <w:rPr>
                <w:rFonts w:ascii="Arial" w:hAnsi="Arial"/>
                <w:b/>
                <w:bCs/>
                <w:sz w:val="20"/>
                <w:lang w:val="en-GB"/>
              </w:rPr>
              <w:t xml:space="preserve"> certificate which was completed by a JV:</w:t>
            </w:r>
          </w:p>
          <w:p w14:paraId="0021771E" w14:textId="5673814C" w:rsidR="00725048" w:rsidRDefault="00725048" w:rsidP="00725048">
            <w:pPr>
              <w:tabs>
                <w:tab w:val="right" w:pos="7254"/>
              </w:tabs>
              <w:spacing w:before="120" w:after="120"/>
              <w:jc w:val="both"/>
              <w:rPr>
                <w:rFonts w:ascii="Arial" w:hAnsi="Arial"/>
                <w:sz w:val="20"/>
                <w:lang w:val="en-GB"/>
              </w:rPr>
            </w:pPr>
            <w:r>
              <w:rPr>
                <w:rFonts w:ascii="Arial" w:hAnsi="Arial"/>
                <w:sz w:val="20"/>
                <w:lang w:val="en-GB"/>
              </w:rPr>
              <w:t xml:space="preserve">To calculate the </w:t>
            </w:r>
            <w:r w:rsidRPr="00431289">
              <w:rPr>
                <w:rFonts w:ascii="Arial" w:hAnsi="Arial"/>
                <w:sz w:val="20"/>
              </w:rPr>
              <w:t>required average annual construction turnover</w:t>
            </w:r>
            <w:r>
              <w:rPr>
                <w:rFonts w:ascii="Arial" w:hAnsi="Arial"/>
                <w:sz w:val="20"/>
              </w:rPr>
              <w:t xml:space="preserve">, the </w:t>
            </w:r>
            <w:r w:rsidR="00B22DFC">
              <w:rPr>
                <w:rFonts w:ascii="Arial" w:hAnsi="Arial"/>
                <w:sz w:val="20"/>
                <w:lang w:val="en-GB"/>
              </w:rPr>
              <w:t>Tenderer</w:t>
            </w:r>
            <w:r w:rsidRPr="00775F9D">
              <w:rPr>
                <w:rFonts w:ascii="Arial" w:hAnsi="Arial"/>
                <w:sz w:val="20"/>
                <w:lang w:val="en-GB"/>
              </w:rPr>
              <w:t xml:space="preserve">’s business share of the JV of the previous </w:t>
            </w:r>
            <w:r>
              <w:rPr>
                <w:rFonts w:ascii="Arial" w:hAnsi="Arial"/>
                <w:sz w:val="20"/>
                <w:lang w:val="en-GB"/>
              </w:rPr>
              <w:t>work</w:t>
            </w:r>
            <w:r w:rsidRPr="00775F9D">
              <w:rPr>
                <w:rFonts w:ascii="Arial" w:hAnsi="Arial"/>
                <w:sz w:val="20"/>
                <w:lang w:val="en-GB"/>
              </w:rPr>
              <w:t xml:space="preserve"> experience shall be considered.</w:t>
            </w:r>
          </w:p>
          <w:p w14:paraId="1EE3644F" w14:textId="621294C0" w:rsidR="00725048" w:rsidRPr="00D6516A" w:rsidRDefault="00725048" w:rsidP="00725048">
            <w:pPr>
              <w:tabs>
                <w:tab w:val="right" w:pos="7254"/>
              </w:tabs>
              <w:spacing w:before="120" w:after="120"/>
              <w:jc w:val="both"/>
              <w:rPr>
                <w:rFonts w:ascii="Arial" w:hAnsi="Arial"/>
                <w:i/>
                <w:iCs/>
                <w:sz w:val="18"/>
                <w:szCs w:val="24"/>
                <w:lang w:val="en-GB"/>
              </w:rPr>
            </w:pPr>
            <w:r w:rsidRPr="003B50F4">
              <w:rPr>
                <w:rFonts w:ascii="Arial" w:hAnsi="Arial"/>
                <w:i/>
                <w:iCs/>
                <w:sz w:val="18"/>
                <w:szCs w:val="24"/>
                <w:lang w:val="en-GB"/>
              </w:rPr>
              <w:t xml:space="preserve">[For example, </w:t>
            </w:r>
            <w:r>
              <w:rPr>
                <w:rFonts w:ascii="Arial" w:hAnsi="Arial"/>
                <w:i/>
                <w:iCs/>
                <w:sz w:val="18"/>
                <w:szCs w:val="24"/>
                <w:lang w:val="en-GB"/>
              </w:rPr>
              <w:t xml:space="preserve">if a </w:t>
            </w:r>
            <w:r w:rsidR="00B22DFC">
              <w:rPr>
                <w:rFonts w:ascii="Arial" w:hAnsi="Arial"/>
                <w:i/>
                <w:iCs/>
                <w:sz w:val="18"/>
                <w:szCs w:val="24"/>
                <w:lang w:val="en-GB"/>
              </w:rPr>
              <w:t>Tenderer</w:t>
            </w:r>
            <w:r>
              <w:rPr>
                <w:rFonts w:ascii="Arial" w:hAnsi="Arial"/>
                <w:i/>
                <w:iCs/>
                <w:sz w:val="18"/>
                <w:szCs w:val="24"/>
                <w:lang w:val="en-GB"/>
              </w:rPr>
              <w:t xml:space="preserve"> named ‘A’ submits a payment certificate amounting to </w:t>
            </w:r>
            <w:r w:rsidRPr="003B50F4">
              <w:rPr>
                <w:rFonts w:ascii="Arial" w:hAnsi="Arial"/>
                <w:i/>
                <w:iCs/>
                <w:sz w:val="18"/>
                <w:szCs w:val="24"/>
                <w:lang w:val="en-GB"/>
              </w:rPr>
              <w:t>10 crore BDT</w:t>
            </w:r>
            <w:r>
              <w:rPr>
                <w:rFonts w:ascii="Arial" w:hAnsi="Arial"/>
                <w:i/>
                <w:iCs/>
                <w:sz w:val="18"/>
                <w:szCs w:val="24"/>
                <w:lang w:val="en-GB"/>
              </w:rPr>
              <w:t xml:space="preserve"> completed by a joint venture of ‘A’ &amp; another </w:t>
            </w:r>
            <w:r w:rsidR="00B22DFC">
              <w:rPr>
                <w:rFonts w:ascii="Arial" w:hAnsi="Arial"/>
                <w:i/>
                <w:iCs/>
                <w:sz w:val="18"/>
                <w:szCs w:val="24"/>
                <w:lang w:val="en-GB"/>
              </w:rPr>
              <w:t>Tenderer</w:t>
            </w:r>
            <w:r>
              <w:rPr>
                <w:rFonts w:ascii="Arial" w:hAnsi="Arial"/>
                <w:i/>
                <w:iCs/>
                <w:sz w:val="18"/>
                <w:szCs w:val="24"/>
                <w:lang w:val="en-GB"/>
              </w:rPr>
              <w:t xml:space="preserve"> ‘B’ (A-B JV) and </w:t>
            </w:r>
            <w:r w:rsidRPr="003B50F4">
              <w:rPr>
                <w:rFonts w:ascii="Arial" w:hAnsi="Arial"/>
                <w:i/>
                <w:iCs/>
                <w:sz w:val="18"/>
                <w:szCs w:val="24"/>
                <w:lang w:val="en-GB"/>
              </w:rPr>
              <w:t xml:space="preserve">the </w:t>
            </w:r>
            <w:r w:rsidRPr="003B50F4">
              <w:rPr>
                <w:rFonts w:ascii="Arial" w:hAnsi="Arial"/>
                <w:i/>
                <w:iCs/>
                <w:sz w:val="18"/>
                <w:szCs w:val="24"/>
                <w:lang w:val="en-GB"/>
              </w:rPr>
              <w:lastRenderedPageBreak/>
              <w:t xml:space="preserve">business share of </w:t>
            </w:r>
            <w:r>
              <w:rPr>
                <w:rFonts w:ascii="Arial" w:hAnsi="Arial"/>
                <w:i/>
                <w:iCs/>
                <w:sz w:val="18"/>
                <w:szCs w:val="24"/>
                <w:lang w:val="en-GB"/>
              </w:rPr>
              <w:t>‘A’</w:t>
            </w:r>
            <w:r w:rsidRPr="003B50F4">
              <w:rPr>
                <w:rFonts w:ascii="Arial" w:hAnsi="Arial"/>
                <w:i/>
                <w:iCs/>
                <w:sz w:val="18"/>
                <w:szCs w:val="24"/>
                <w:lang w:val="en-GB"/>
              </w:rPr>
              <w:t xml:space="preserve"> &amp; </w:t>
            </w:r>
            <w:r>
              <w:rPr>
                <w:rFonts w:ascii="Arial" w:hAnsi="Arial"/>
                <w:i/>
                <w:iCs/>
                <w:sz w:val="18"/>
                <w:szCs w:val="24"/>
                <w:lang w:val="en-GB"/>
              </w:rPr>
              <w:t>‘B’</w:t>
            </w:r>
            <w:r w:rsidRPr="003B50F4">
              <w:rPr>
                <w:rFonts w:ascii="Arial" w:hAnsi="Arial"/>
                <w:i/>
                <w:iCs/>
                <w:sz w:val="18"/>
                <w:szCs w:val="24"/>
                <w:lang w:val="en-GB"/>
              </w:rPr>
              <w:t xml:space="preserve"> </w:t>
            </w:r>
            <w:r>
              <w:rPr>
                <w:rFonts w:ascii="Arial" w:hAnsi="Arial"/>
                <w:i/>
                <w:iCs/>
                <w:sz w:val="18"/>
                <w:szCs w:val="24"/>
                <w:lang w:val="en-GB"/>
              </w:rPr>
              <w:t xml:space="preserve">in ‘A-B JV’ </w:t>
            </w:r>
            <w:r w:rsidRPr="003B50F4">
              <w:rPr>
                <w:rFonts w:ascii="Arial" w:hAnsi="Arial"/>
                <w:i/>
                <w:iCs/>
                <w:sz w:val="18"/>
                <w:szCs w:val="24"/>
                <w:lang w:val="en-GB"/>
              </w:rPr>
              <w:t xml:space="preserve">is 51% and 49% respectively, the calculation of the </w:t>
            </w:r>
            <w:r w:rsidRPr="00612F5A">
              <w:rPr>
                <w:rFonts w:ascii="Arial" w:hAnsi="Arial"/>
                <w:i/>
                <w:iCs/>
                <w:sz w:val="18"/>
                <w:szCs w:val="24"/>
                <w:lang w:val="en-GB"/>
              </w:rPr>
              <w:t xml:space="preserve">average annual </w:t>
            </w:r>
            <w:r w:rsidRPr="00D6516A">
              <w:rPr>
                <w:rFonts w:ascii="Arial" w:hAnsi="Arial"/>
                <w:i/>
                <w:iCs/>
                <w:sz w:val="18"/>
                <w:szCs w:val="24"/>
                <w:lang w:val="en-GB"/>
              </w:rPr>
              <w:t>construction turnover will be:</w:t>
            </w:r>
          </w:p>
          <w:p w14:paraId="148BFD33" w14:textId="77777777" w:rsidR="00725048" w:rsidRPr="00D6516A" w:rsidRDefault="00725048" w:rsidP="00725048">
            <w:pPr>
              <w:tabs>
                <w:tab w:val="right" w:pos="7254"/>
              </w:tabs>
              <w:spacing w:before="120" w:after="120"/>
              <w:jc w:val="both"/>
              <w:rPr>
                <w:rFonts w:ascii="Arial" w:hAnsi="Arial"/>
                <w:i/>
                <w:iCs/>
                <w:sz w:val="18"/>
                <w:szCs w:val="24"/>
                <w:lang w:val="en-GB"/>
              </w:rPr>
            </w:pPr>
            <w:r w:rsidRPr="00D6516A">
              <w:rPr>
                <w:rFonts w:ascii="Arial" w:hAnsi="Arial"/>
                <w:i/>
                <w:iCs/>
                <w:sz w:val="18"/>
                <w:szCs w:val="24"/>
                <w:lang w:val="en-GB"/>
              </w:rPr>
              <w:t>Value of construction turnover:</w:t>
            </w:r>
          </w:p>
          <w:p w14:paraId="597D4EDD" w14:textId="77777777" w:rsidR="00725048" w:rsidRPr="003B50F4" w:rsidRDefault="00725048" w:rsidP="00725048">
            <w:pPr>
              <w:tabs>
                <w:tab w:val="right" w:pos="7254"/>
              </w:tabs>
              <w:spacing w:before="120" w:after="120"/>
              <w:jc w:val="both"/>
              <w:rPr>
                <w:rFonts w:ascii="Arial" w:hAnsi="Arial"/>
                <w:i/>
                <w:iCs/>
                <w:sz w:val="18"/>
                <w:szCs w:val="24"/>
                <w:lang w:val="en-GB"/>
              </w:rPr>
            </w:pPr>
            <w:r>
              <w:rPr>
                <w:rFonts w:ascii="Arial" w:hAnsi="Arial"/>
                <w:i/>
                <w:iCs/>
                <w:sz w:val="18"/>
                <w:szCs w:val="24"/>
                <w:lang w:val="en-GB"/>
              </w:rPr>
              <w:t>Tenderer</w:t>
            </w:r>
            <w:r w:rsidRPr="003B50F4">
              <w:rPr>
                <w:rFonts w:ascii="Arial" w:hAnsi="Arial"/>
                <w:i/>
                <w:iCs/>
                <w:sz w:val="18"/>
                <w:szCs w:val="24"/>
                <w:lang w:val="en-GB"/>
              </w:rPr>
              <w:t xml:space="preserve"> </w:t>
            </w:r>
            <w:r>
              <w:rPr>
                <w:rFonts w:ascii="Arial" w:hAnsi="Arial"/>
                <w:i/>
                <w:iCs/>
                <w:sz w:val="18"/>
                <w:szCs w:val="24"/>
                <w:lang w:val="en-GB"/>
              </w:rPr>
              <w:t>‘</w:t>
            </w:r>
            <w:r w:rsidRPr="003B50F4">
              <w:rPr>
                <w:rFonts w:ascii="Arial" w:hAnsi="Arial"/>
                <w:i/>
                <w:iCs/>
                <w:sz w:val="18"/>
                <w:szCs w:val="24"/>
                <w:lang w:val="en-GB"/>
              </w:rPr>
              <w:t>A</w:t>
            </w:r>
            <w:r>
              <w:rPr>
                <w:rFonts w:ascii="Arial" w:hAnsi="Arial"/>
                <w:i/>
                <w:iCs/>
                <w:sz w:val="18"/>
                <w:szCs w:val="24"/>
                <w:lang w:val="en-GB"/>
              </w:rPr>
              <w:t>’</w:t>
            </w:r>
            <w:r w:rsidRPr="003B50F4">
              <w:rPr>
                <w:rFonts w:ascii="Arial" w:hAnsi="Arial"/>
                <w:i/>
                <w:iCs/>
                <w:sz w:val="18"/>
                <w:szCs w:val="24"/>
                <w:lang w:val="en-GB"/>
              </w:rPr>
              <w:t xml:space="preserve"> = </w:t>
            </w:r>
            <w:r>
              <w:rPr>
                <w:rFonts w:ascii="Arial" w:hAnsi="Arial"/>
                <w:i/>
                <w:iCs/>
                <w:sz w:val="18"/>
                <w:szCs w:val="24"/>
                <w:lang w:val="en-GB"/>
              </w:rPr>
              <w:t>(</w:t>
            </w:r>
            <w:r w:rsidRPr="003B50F4">
              <w:rPr>
                <w:rFonts w:ascii="Arial" w:hAnsi="Arial"/>
                <w:i/>
                <w:iCs/>
                <w:sz w:val="18"/>
                <w:szCs w:val="24"/>
                <w:lang w:val="en-GB"/>
              </w:rPr>
              <w:t>10*0.51</w:t>
            </w:r>
            <w:r>
              <w:rPr>
                <w:rFonts w:ascii="Arial" w:hAnsi="Arial"/>
                <w:i/>
                <w:iCs/>
                <w:sz w:val="18"/>
                <w:szCs w:val="24"/>
                <w:lang w:val="en-GB"/>
              </w:rPr>
              <w:t>)</w:t>
            </w:r>
            <w:r w:rsidRPr="003B50F4">
              <w:rPr>
                <w:rFonts w:ascii="Arial" w:hAnsi="Arial"/>
                <w:i/>
                <w:iCs/>
                <w:sz w:val="18"/>
                <w:szCs w:val="24"/>
                <w:lang w:val="en-GB"/>
              </w:rPr>
              <w:t xml:space="preserve"> crore BDT = 5.1 crore BDT</w:t>
            </w:r>
            <w:r>
              <w:rPr>
                <w:rFonts w:ascii="Arial" w:hAnsi="Arial"/>
                <w:i/>
                <w:iCs/>
                <w:sz w:val="18"/>
                <w:szCs w:val="24"/>
                <w:lang w:val="en-GB"/>
              </w:rPr>
              <w:t>]</w:t>
            </w:r>
          </w:p>
          <w:p w14:paraId="4D5477A4" w14:textId="77777777" w:rsidR="00725048" w:rsidRPr="00863743" w:rsidRDefault="00725048" w:rsidP="00725048">
            <w:pPr>
              <w:tabs>
                <w:tab w:val="right" w:pos="7254"/>
              </w:tabs>
              <w:spacing w:before="120" w:after="120"/>
              <w:jc w:val="both"/>
              <w:rPr>
                <w:rFonts w:ascii="Arial" w:hAnsi="Arial" w:cs="Arial"/>
                <w:sz w:val="20"/>
                <w:szCs w:val="20"/>
                <w:lang w:val="en-GB"/>
              </w:rPr>
            </w:pPr>
          </w:p>
        </w:tc>
      </w:tr>
      <w:tr w:rsidR="00725048" w14:paraId="28C23BCC" w14:textId="77777777" w:rsidTr="00725048">
        <w:tc>
          <w:tcPr>
            <w:tcW w:w="739" w:type="dxa"/>
          </w:tcPr>
          <w:p w14:paraId="0554E28B" w14:textId="102FC2F1" w:rsidR="00725048" w:rsidRDefault="00725048" w:rsidP="00725048">
            <w:pPr>
              <w:tabs>
                <w:tab w:val="right" w:pos="7254"/>
              </w:tabs>
              <w:spacing w:before="120" w:after="120"/>
              <w:jc w:val="both"/>
              <w:rPr>
                <w:rFonts w:ascii="Arial" w:hAnsi="Arial" w:cs="Arial"/>
                <w:sz w:val="20"/>
                <w:szCs w:val="20"/>
                <w:lang w:val="en-GB"/>
              </w:rPr>
            </w:pPr>
            <w:r>
              <w:rPr>
                <w:rFonts w:ascii="Arial" w:hAnsi="Arial" w:cs="Arial"/>
                <w:sz w:val="20"/>
                <w:szCs w:val="20"/>
                <w:lang w:val="en-GB"/>
              </w:rPr>
              <w:lastRenderedPageBreak/>
              <w:t>ITT 19.1</w:t>
            </w:r>
          </w:p>
        </w:tc>
        <w:tc>
          <w:tcPr>
            <w:tcW w:w="3663" w:type="dxa"/>
          </w:tcPr>
          <w:p w14:paraId="2408F4C0" w14:textId="06A23B5A" w:rsidR="00596C58" w:rsidRDefault="00725048" w:rsidP="00725048">
            <w:pPr>
              <w:tabs>
                <w:tab w:val="right" w:pos="7254"/>
              </w:tabs>
              <w:spacing w:before="120" w:after="120"/>
              <w:jc w:val="both"/>
              <w:rPr>
                <w:rFonts w:ascii="Arial" w:hAnsi="Arial" w:cs="Arial"/>
                <w:sz w:val="20"/>
                <w:szCs w:val="20"/>
              </w:rPr>
            </w:pPr>
            <w:r w:rsidRPr="008D52FC">
              <w:rPr>
                <w:rFonts w:ascii="Arial" w:hAnsi="Arial" w:cs="Arial"/>
                <w:sz w:val="20"/>
                <w:szCs w:val="20"/>
              </w:rPr>
              <w:t xml:space="preserve">The value of non-judicial stamp for execution of the Joint Venture agreement shall be Tk </w:t>
            </w:r>
            <w:r w:rsidRPr="00596C58">
              <w:rPr>
                <w:rFonts w:ascii="Arial" w:hAnsi="Arial" w:cs="Arial"/>
                <w:i/>
                <w:iCs/>
                <w:sz w:val="20"/>
                <w:szCs w:val="20"/>
              </w:rPr>
              <w:t>[state amount]</w:t>
            </w:r>
            <w:r w:rsidR="00596C58">
              <w:rPr>
                <w:rFonts w:ascii="Arial" w:hAnsi="Arial" w:cs="Arial"/>
                <w:i/>
                <w:iCs/>
                <w:sz w:val="20"/>
                <w:szCs w:val="20"/>
              </w:rPr>
              <w:t>.</w:t>
            </w:r>
          </w:p>
          <w:p w14:paraId="24839769" w14:textId="4B1FF50E" w:rsidR="00725048" w:rsidRPr="008D52FC" w:rsidRDefault="00725048" w:rsidP="00725048">
            <w:pPr>
              <w:tabs>
                <w:tab w:val="right" w:pos="7254"/>
              </w:tabs>
              <w:spacing w:before="120" w:after="120"/>
              <w:jc w:val="both"/>
              <w:rPr>
                <w:rFonts w:ascii="Arial" w:hAnsi="Arial" w:cs="Arial"/>
                <w:sz w:val="20"/>
                <w:szCs w:val="20"/>
              </w:rPr>
            </w:pPr>
            <w:r w:rsidRPr="00596C58">
              <w:rPr>
                <w:rFonts w:ascii="Arial" w:hAnsi="Arial" w:cs="Arial"/>
                <w:i/>
                <w:iCs/>
                <w:sz w:val="20"/>
                <w:szCs w:val="20"/>
              </w:rPr>
              <w:t>[the value of the non-judicial stamp shall be Tk.300.00]</w:t>
            </w:r>
          </w:p>
        </w:tc>
        <w:tc>
          <w:tcPr>
            <w:tcW w:w="5091" w:type="dxa"/>
          </w:tcPr>
          <w:p w14:paraId="719A30ED" w14:textId="77777777" w:rsidR="00725048" w:rsidRPr="00863743" w:rsidRDefault="00725048" w:rsidP="00725048">
            <w:pPr>
              <w:tabs>
                <w:tab w:val="right" w:pos="7254"/>
              </w:tabs>
              <w:spacing w:before="120" w:after="120"/>
              <w:jc w:val="both"/>
              <w:rPr>
                <w:rFonts w:ascii="Arial" w:hAnsi="Arial" w:cs="Arial"/>
                <w:sz w:val="20"/>
                <w:szCs w:val="20"/>
                <w:lang w:val="en-GB"/>
              </w:rPr>
            </w:pPr>
            <w:r w:rsidRPr="00863743">
              <w:rPr>
                <w:rFonts w:ascii="Arial" w:hAnsi="Arial" w:cs="Arial"/>
                <w:sz w:val="20"/>
                <w:szCs w:val="20"/>
                <w:lang w:val="en-GB"/>
              </w:rPr>
              <w:t>The Joint Venture Agreement, when submitted, either with its tender or upon signing, shall be duly notarised and include at least the following:</w:t>
            </w:r>
          </w:p>
          <w:p w14:paraId="4353EBFC" w14:textId="77777777" w:rsidR="00725048" w:rsidRPr="00863743" w:rsidRDefault="00725048" w:rsidP="00725048">
            <w:pPr>
              <w:pStyle w:val="ListParagraph"/>
              <w:numPr>
                <w:ilvl w:val="0"/>
                <w:numId w:val="1"/>
              </w:numPr>
              <w:tabs>
                <w:tab w:val="right" w:pos="7254"/>
              </w:tabs>
              <w:spacing w:before="120" w:after="120"/>
              <w:jc w:val="both"/>
              <w:rPr>
                <w:rFonts w:ascii="Arial" w:hAnsi="Arial" w:cs="Arial"/>
                <w:sz w:val="20"/>
                <w:szCs w:val="20"/>
                <w:lang w:val="en-GB"/>
              </w:rPr>
            </w:pPr>
            <w:r w:rsidRPr="00863743">
              <w:rPr>
                <w:rFonts w:ascii="Arial" w:hAnsi="Arial" w:cs="Arial"/>
                <w:sz w:val="20"/>
                <w:szCs w:val="20"/>
                <w:lang w:val="en-GB"/>
              </w:rPr>
              <w:t>the percentage of business share between the Joint venture members.</w:t>
            </w:r>
          </w:p>
          <w:p w14:paraId="0590EE01" w14:textId="77777777" w:rsidR="00725048" w:rsidRPr="00863743" w:rsidRDefault="00725048" w:rsidP="00725048">
            <w:pPr>
              <w:pStyle w:val="ListParagraph"/>
              <w:numPr>
                <w:ilvl w:val="0"/>
                <w:numId w:val="1"/>
              </w:numPr>
              <w:tabs>
                <w:tab w:val="right" w:pos="7254"/>
              </w:tabs>
              <w:spacing w:before="120" w:after="120"/>
              <w:jc w:val="both"/>
              <w:rPr>
                <w:rFonts w:ascii="Arial" w:hAnsi="Arial" w:cs="Arial"/>
                <w:sz w:val="20"/>
                <w:szCs w:val="20"/>
                <w:lang w:val="en-GB"/>
              </w:rPr>
            </w:pPr>
            <w:r w:rsidRPr="00863743">
              <w:rPr>
                <w:rFonts w:ascii="Arial" w:hAnsi="Arial" w:cs="Arial"/>
                <w:sz w:val="20"/>
                <w:szCs w:val="20"/>
                <w:lang w:val="en-GB"/>
              </w:rPr>
              <w:t>nomination of an</w:t>
            </w:r>
            <w:r w:rsidRPr="00863743">
              <w:rPr>
                <w:rFonts w:ascii="Arial" w:hAnsi="Arial"/>
                <w:sz w:val="20"/>
              </w:rPr>
              <w:t xml:space="preserve"> </w:t>
            </w:r>
            <w:r w:rsidRPr="00863743">
              <w:rPr>
                <w:rFonts w:ascii="Arial" w:hAnsi="Arial"/>
                <w:sz w:val="20"/>
                <w:lang w:val="en-GB"/>
              </w:rPr>
              <w:t xml:space="preserve">authorized </w:t>
            </w:r>
            <w:r w:rsidRPr="00863743">
              <w:rPr>
                <w:rFonts w:ascii="Arial" w:hAnsi="Arial" w:cs="Arial"/>
                <w:b/>
                <w:color w:val="000000"/>
                <w:sz w:val="20"/>
                <w:szCs w:val="20"/>
              </w:rPr>
              <w:t>Representative or Partner-in-charge</w:t>
            </w:r>
            <w:r w:rsidRPr="00863743">
              <w:rPr>
                <w:rFonts w:ascii="Arial" w:hAnsi="Arial" w:cs="Arial"/>
                <w:sz w:val="20"/>
                <w:szCs w:val="20"/>
                <w:lang w:val="en-GB"/>
              </w:rPr>
              <w:t xml:space="preserve">. </w:t>
            </w:r>
          </w:p>
          <w:p w14:paraId="24074C78" w14:textId="77777777" w:rsidR="00725048" w:rsidRPr="00863743" w:rsidRDefault="00725048" w:rsidP="00725048">
            <w:pPr>
              <w:pStyle w:val="ListParagraph"/>
              <w:numPr>
                <w:ilvl w:val="0"/>
                <w:numId w:val="1"/>
              </w:numPr>
              <w:tabs>
                <w:tab w:val="right" w:pos="7254"/>
              </w:tabs>
              <w:spacing w:before="120" w:after="120"/>
              <w:jc w:val="both"/>
              <w:rPr>
                <w:rFonts w:ascii="Arial" w:hAnsi="Arial" w:cs="Arial"/>
                <w:sz w:val="20"/>
                <w:szCs w:val="20"/>
                <w:lang w:val="en-GB"/>
              </w:rPr>
            </w:pPr>
            <w:r w:rsidRPr="00863743">
              <w:rPr>
                <w:rFonts w:ascii="Arial" w:hAnsi="Arial" w:cs="Arial"/>
                <w:sz w:val="20"/>
                <w:szCs w:val="20"/>
                <w:lang w:val="en-GB"/>
              </w:rPr>
              <w:t>the business share of the Leading Partner shall be the highest among all the partners. Other partner(s) shall have at least 25% of business share each.</w:t>
            </w:r>
          </w:p>
          <w:p w14:paraId="6754515D" w14:textId="470D6299" w:rsidR="00725048" w:rsidRPr="00863743" w:rsidRDefault="00725048" w:rsidP="00725048">
            <w:pPr>
              <w:tabs>
                <w:tab w:val="right" w:pos="7254"/>
              </w:tabs>
              <w:spacing w:before="120" w:after="120"/>
              <w:jc w:val="both"/>
              <w:rPr>
                <w:rFonts w:ascii="Arial" w:hAnsi="Arial" w:cs="Arial"/>
                <w:sz w:val="20"/>
                <w:szCs w:val="20"/>
                <w:lang w:val="en-GB"/>
              </w:rPr>
            </w:pPr>
            <w:r w:rsidRPr="00863743">
              <w:rPr>
                <w:rFonts w:ascii="Arial" w:hAnsi="Arial" w:cs="Arial"/>
                <w:sz w:val="20"/>
                <w:szCs w:val="20"/>
              </w:rPr>
              <w:t>The value of the non-judicial stamp for the execution of the Joint Venture agreement shall be Tk.300.00.</w:t>
            </w:r>
          </w:p>
        </w:tc>
      </w:tr>
      <w:tr w:rsidR="00725048" w14:paraId="63A45571" w14:textId="77777777" w:rsidTr="00725048">
        <w:tc>
          <w:tcPr>
            <w:tcW w:w="739" w:type="dxa"/>
          </w:tcPr>
          <w:p w14:paraId="0B538862" w14:textId="4365E053" w:rsidR="00725048" w:rsidRDefault="00725048" w:rsidP="00725048">
            <w:pPr>
              <w:tabs>
                <w:tab w:val="right" w:pos="7254"/>
              </w:tabs>
              <w:spacing w:before="120" w:after="120"/>
              <w:jc w:val="both"/>
              <w:rPr>
                <w:rFonts w:ascii="Arial" w:hAnsi="Arial" w:cs="Arial"/>
                <w:sz w:val="20"/>
                <w:szCs w:val="20"/>
                <w:lang w:val="en-GB"/>
              </w:rPr>
            </w:pPr>
            <w:r>
              <w:rPr>
                <w:rFonts w:ascii="Arial" w:hAnsi="Arial" w:cs="Arial"/>
                <w:sz w:val="20"/>
                <w:szCs w:val="20"/>
                <w:lang w:val="en-GB"/>
              </w:rPr>
              <w:t>ITT 19.4</w:t>
            </w:r>
          </w:p>
        </w:tc>
        <w:tc>
          <w:tcPr>
            <w:tcW w:w="3663" w:type="dxa"/>
          </w:tcPr>
          <w:p w14:paraId="1EA3D1E6" w14:textId="49C264C8" w:rsidR="00725048" w:rsidRPr="008D52FC" w:rsidRDefault="00725048" w:rsidP="00725048">
            <w:pPr>
              <w:tabs>
                <w:tab w:val="right" w:pos="7254"/>
              </w:tabs>
              <w:spacing w:before="120" w:after="120"/>
              <w:jc w:val="center"/>
              <w:rPr>
                <w:rFonts w:ascii="Arial" w:hAnsi="Arial" w:cs="Arial"/>
                <w:sz w:val="20"/>
                <w:szCs w:val="20"/>
                <w:lang w:val="en-GB"/>
              </w:rPr>
            </w:pPr>
            <w:r>
              <w:rPr>
                <w:rFonts w:ascii="Arial" w:hAnsi="Arial" w:cs="Arial"/>
                <w:sz w:val="20"/>
                <w:szCs w:val="20"/>
                <w:lang w:val="en-GB"/>
              </w:rPr>
              <w:t>-</w:t>
            </w:r>
          </w:p>
        </w:tc>
        <w:tc>
          <w:tcPr>
            <w:tcW w:w="5091" w:type="dxa"/>
          </w:tcPr>
          <w:p w14:paraId="0DB8242C" w14:textId="16DF9486" w:rsidR="00725048" w:rsidRPr="00863743" w:rsidRDefault="00725048" w:rsidP="00725048">
            <w:pPr>
              <w:tabs>
                <w:tab w:val="right" w:pos="7254"/>
              </w:tabs>
              <w:spacing w:before="120" w:after="120"/>
              <w:jc w:val="both"/>
              <w:rPr>
                <w:rFonts w:ascii="Arial" w:hAnsi="Arial" w:cs="Arial"/>
                <w:sz w:val="20"/>
                <w:szCs w:val="20"/>
                <w:lang w:val="en-GB"/>
              </w:rPr>
            </w:pPr>
            <w:r w:rsidRPr="00863743">
              <w:rPr>
                <w:rFonts w:ascii="Arial" w:hAnsi="Arial" w:cs="Arial"/>
                <w:color w:val="000000"/>
                <w:sz w:val="20"/>
                <w:szCs w:val="20"/>
              </w:rPr>
              <w:t xml:space="preserve">JV shall nominate the </w:t>
            </w:r>
            <w:r w:rsidRPr="00863743">
              <w:rPr>
                <w:rFonts w:ascii="Arial" w:hAnsi="Arial" w:cs="Arial"/>
                <w:b/>
                <w:color w:val="000000"/>
                <w:sz w:val="20"/>
                <w:szCs w:val="20"/>
              </w:rPr>
              <w:t xml:space="preserve">Leading Partner </w:t>
            </w:r>
            <w:r w:rsidRPr="00863743">
              <w:rPr>
                <w:rFonts w:ascii="Arial" w:hAnsi="Arial" w:cs="Arial"/>
                <w:color w:val="000000"/>
                <w:sz w:val="20"/>
                <w:szCs w:val="20"/>
              </w:rPr>
              <w:t xml:space="preserve">as </w:t>
            </w:r>
            <w:r w:rsidRPr="00863743">
              <w:rPr>
                <w:rFonts w:ascii="Arial" w:hAnsi="Arial" w:cs="Arial"/>
                <w:b/>
                <w:color w:val="000000"/>
                <w:sz w:val="20"/>
                <w:szCs w:val="20"/>
              </w:rPr>
              <w:t xml:space="preserve">Representative or Partner-in-charge </w:t>
            </w:r>
            <w:r w:rsidRPr="00863743">
              <w:rPr>
                <w:rFonts w:ascii="Arial" w:hAnsi="Arial" w:cs="Arial"/>
                <w:color w:val="000000"/>
                <w:sz w:val="20"/>
                <w:szCs w:val="20"/>
              </w:rPr>
              <w:t>being entrusted with the Contract administration and management at Site who shall have the authority to conduct all business for and on behalf of any and all the partners of the JV during the Tendering process and, in the event the JV is awarded the Contract, during contract execution including the receipt of payments for and on behalf of the JV.</w:t>
            </w:r>
          </w:p>
        </w:tc>
      </w:tr>
    </w:tbl>
    <w:p w14:paraId="268DAB5B" w14:textId="3EFAE044" w:rsidR="0035765C" w:rsidRPr="000C4AA5" w:rsidRDefault="00023BED" w:rsidP="00023BED">
      <w:pPr>
        <w:tabs>
          <w:tab w:val="right" w:pos="7254"/>
        </w:tabs>
        <w:spacing w:after="0"/>
        <w:jc w:val="both"/>
        <w:rPr>
          <w:rFonts w:ascii="Arial" w:hAnsi="Arial" w:cs="Arial"/>
          <w:sz w:val="16"/>
          <w:szCs w:val="16"/>
          <w:lang w:val="en-GB"/>
        </w:rPr>
      </w:pPr>
      <w:r w:rsidRPr="000C4AA5">
        <w:rPr>
          <w:rFonts w:ascii="Arial" w:hAnsi="Arial" w:cs="Arial"/>
          <w:b/>
          <w:bCs/>
          <w:sz w:val="16"/>
          <w:szCs w:val="16"/>
          <w:lang w:val="en-GB"/>
        </w:rPr>
        <w:t>Note:</w:t>
      </w:r>
      <w:r w:rsidRPr="000C4AA5">
        <w:rPr>
          <w:rFonts w:ascii="Arial" w:hAnsi="Arial" w:cs="Arial"/>
          <w:sz w:val="16"/>
          <w:szCs w:val="16"/>
          <w:lang w:val="en-GB"/>
        </w:rPr>
        <w:t xml:space="preserve"> Th</w:t>
      </w:r>
      <w:r w:rsidR="008E3F83">
        <w:rPr>
          <w:rFonts w:ascii="Arial" w:hAnsi="Arial" w:cs="Arial"/>
          <w:sz w:val="16"/>
          <w:szCs w:val="16"/>
          <w:lang w:val="en-GB"/>
        </w:rPr>
        <w:t>e</w:t>
      </w:r>
      <w:r w:rsidRPr="000C4AA5">
        <w:rPr>
          <w:rFonts w:ascii="Arial" w:hAnsi="Arial" w:cs="Arial"/>
          <w:sz w:val="16"/>
          <w:szCs w:val="16"/>
          <w:lang w:val="en-GB"/>
        </w:rPr>
        <w:t xml:space="preserve"> instruction is made using ePW3 STD. The </w:t>
      </w:r>
      <w:r w:rsidR="00CB01D8">
        <w:rPr>
          <w:rFonts w:ascii="Arial" w:hAnsi="Arial" w:cs="Arial"/>
          <w:sz w:val="16"/>
          <w:szCs w:val="16"/>
          <w:lang w:val="en-GB"/>
        </w:rPr>
        <w:t>c</w:t>
      </w:r>
      <w:r w:rsidRPr="000C4AA5">
        <w:rPr>
          <w:rFonts w:ascii="Arial" w:hAnsi="Arial" w:cs="Arial"/>
          <w:sz w:val="16"/>
          <w:szCs w:val="16"/>
          <w:lang w:val="en-GB"/>
        </w:rPr>
        <w:t>lause number may be changed subject to the type of STD used.</w:t>
      </w:r>
    </w:p>
    <w:p w14:paraId="3E03F9C0" w14:textId="77777777" w:rsidR="0035765C" w:rsidRDefault="0035765C" w:rsidP="00CC2495">
      <w:pPr>
        <w:tabs>
          <w:tab w:val="right" w:pos="7254"/>
        </w:tabs>
        <w:spacing w:before="120" w:after="120"/>
        <w:jc w:val="both"/>
        <w:rPr>
          <w:rFonts w:ascii="Arial" w:hAnsi="Arial" w:cs="Arial"/>
          <w:sz w:val="20"/>
          <w:szCs w:val="20"/>
          <w:lang w:val="en-GB"/>
        </w:rPr>
      </w:pPr>
    </w:p>
    <w:p w14:paraId="0F4E0555" w14:textId="77777777" w:rsidR="0035765C" w:rsidRDefault="0035765C" w:rsidP="00CC2495">
      <w:pPr>
        <w:tabs>
          <w:tab w:val="right" w:pos="7254"/>
        </w:tabs>
        <w:spacing w:before="120" w:after="120"/>
        <w:jc w:val="both"/>
        <w:rPr>
          <w:rFonts w:ascii="Arial" w:hAnsi="Arial" w:cs="Arial"/>
          <w:sz w:val="20"/>
          <w:szCs w:val="20"/>
          <w:lang w:val="en-GB"/>
        </w:rPr>
      </w:pPr>
    </w:p>
    <w:p w14:paraId="11334585" w14:textId="77777777" w:rsidR="0035765C" w:rsidRDefault="0035765C" w:rsidP="00CC2495">
      <w:pPr>
        <w:tabs>
          <w:tab w:val="right" w:pos="7254"/>
        </w:tabs>
        <w:spacing w:before="120" w:after="120"/>
        <w:jc w:val="both"/>
        <w:rPr>
          <w:rFonts w:ascii="Arial" w:hAnsi="Arial" w:cs="Arial"/>
          <w:sz w:val="20"/>
          <w:szCs w:val="20"/>
          <w:lang w:val="en-GB"/>
        </w:rPr>
      </w:pPr>
    </w:p>
    <w:p w14:paraId="2D8A85D9" w14:textId="77777777" w:rsidR="00CC2495" w:rsidRDefault="00CC2495">
      <w:pPr>
        <w:rPr>
          <w:rFonts w:ascii="Arial" w:hAnsi="Arial"/>
          <w:sz w:val="20"/>
          <w:lang w:val="en-GB"/>
        </w:rPr>
      </w:pPr>
    </w:p>
    <w:p w14:paraId="78388344" w14:textId="77777777" w:rsidR="00CC2495" w:rsidRDefault="00CC2495"/>
    <w:sectPr w:rsidR="00CC2495" w:rsidSect="00B1517B">
      <w:footerReference w:type="default" r:id="rId7"/>
      <w:pgSz w:w="11906" w:h="16838" w:code="9"/>
      <w:pgMar w:top="1134" w:right="1440" w:bottom="1134" w:left="1440"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EC47" w14:textId="77777777" w:rsidR="00E7371E" w:rsidRDefault="00E7371E" w:rsidP="00743404">
      <w:pPr>
        <w:spacing w:after="0" w:line="240" w:lineRule="auto"/>
      </w:pPr>
      <w:r>
        <w:separator/>
      </w:r>
    </w:p>
  </w:endnote>
  <w:endnote w:type="continuationSeparator" w:id="0">
    <w:p w14:paraId="545D2EE3" w14:textId="77777777" w:rsidR="00E7371E" w:rsidRDefault="00E7371E" w:rsidP="0074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2E57" w14:textId="77777777" w:rsidR="00743404" w:rsidRDefault="0074340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97927E7" w14:textId="77777777" w:rsidR="00743404" w:rsidRDefault="0074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0441" w14:textId="77777777" w:rsidR="00E7371E" w:rsidRDefault="00E7371E" w:rsidP="00743404">
      <w:pPr>
        <w:spacing w:after="0" w:line="240" w:lineRule="auto"/>
      </w:pPr>
      <w:r>
        <w:separator/>
      </w:r>
    </w:p>
  </w:footnote>
  <w:footnote w:type="continuationSeparator" w:id="0">
    <w:p w14:paraId="12C6211D" w14:textId="77777777" w:rsidR="00E7371E" w:rsidRDefault="00E7371E" w:rsidP="00743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125"/>
    <w:multiLevelType w:val="hybridMultilevel"/>
    <w:tmpl w:val="36966F8A"/>
    <w:lvl w:ilvl="0" w:tplc="FFFFFFFF">
      <w:start w:val="1"/>
      <w:numFmt w:val="lowerRoman"/>
      <w:lvlText w:val="(%1)"/>
      <w:lvlJc w:val="left"/>
      <w:pPr>
        <w:ind w:left="1559" w:hanging="720"/>
      </w:pPr>
      <w:rPr>
        <w:rFonts w:hint="default"/>
      </w:rPr>
    </w:lvl>
    <w:lvl w:ilvl="1" w:tplc="FFFFFFFF" w:tentative="1">
      <w:start w:val="1"/>
      <w:numFmt w:val="lowerLetter"/>
      <w:lvlText w:val="%2."/>
      <w:lvlJc w:val="left"/>
      <w:pPr>
        <w:ind w:left="1919" w:hanging="360"/>
      </w:pPr>
    </w:lvl>
    <w:lvl w:ilvl="2" w:tplc="FFFFFFFF" w:tentative="1">
      <w:start w:val="1"/>
      <w:numFmt w:val="lowerRoman"/>
      <w:lvlText w:val="%3."/>
      <w:lvlJc w:val="right"/>
      <w:pPr>
        <w:ind w:left="2639" w:hanging="180"/>
      </w:pPr>
    </w:lvl>
    <w:lvl w:ilvl="3" w:tplc="FFFFFFFF" w:tentative="1">
      <w:start w:val="1"/>
      <w:numFmt w:val="decimal"/>
      <w:lvlText w:val="%4."/>
      <w:lvlJc w:val="left"/>
      <w:pPr>
        <w:ind w:left="3359" w:hanging="360"/>
      </w:pPr>
    </w:lvl>
    <w:lvl w:ilvl="4" w:tplc="FFFFFFFF" w:tentative="1">
      <w:start w:val="1"/>
      <w:numFmt w:val="lowerLetter"/>
      <w:lvlText w:val="%5."/>
      <w:lvlJc w:val="left"/>
      <w:pPr>
        <w:ind w:left="4079" w:hanging="360"/>
      </w:pPr>
    </w:lvl>
    <w:lvl w:ilvl="5" w:tplc="FFFFFFFF" w:tentative="1">
      <w:start w:val="1"/>
      <w:numFmt w:val="lowerRoman"/>
      <w:lvlText w:val="%6."/>
      <w:lvlJc w:val="right"/>
      <w:pPr>
        <w:ind w:left="4799" w:hanging="180"/>
      </w:pPr>
    </w:lvl>
    <w:lvl w:ilvl="6" w:tplc="FFFFFFFF" w:tentative="1">
      <w:start w:val="1"/>
      <w:numFmt w:val="decimal"/>
      <w:lvlText w:val="%7."/>
      <w:lvlJc w:val="left"/>
      <w:pPr>
        <w:ind w:left="5519" w:hanging="360"/>
      </w:pPr>
    </w:lvl>
    <w:lvl w:ilvl="7" w:tplc="FFFFFFFF" w:tentative="1">
      <w:start w:val="1"/>
      <w:numFmt w:val="lowerLetter"/>
      <w:lvlText w:val="%8."/>
      <w:lvlJc w:val="left"/>
      <w:pPr>
        <w:ind w:left="6239" w:hanging="360"/>
      </w:pPr>
    </w:lvl>
    <w:lvl w:ilvl="8" w:tplc="FFFFFFFF" w:tentative="1">
      <w:start w:val="1"/>
      <w:numFmt w:val="lowerRoman"/>
      <w:lvlText w:val="%9."/>
      <w:lvlJc w:val="right"/>
      <w:pPr>
        <w:ind w:left="6959" w:hanging="180"/>
      </w:pPr>
    </w:lvl>
  </w:abstractNum>
  <w:abstractNum w:abstractNumId="1" w15:restartNumberingAfterBreak="0">
    <w:nsid w:val="2E4C5CA0"/>
    <w:multiLevelType w:val="hybridMultilevel"/>
    <w:tmpl w:val="74FC4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47F35"/>
    <w:multiLevelType w:val="hybridMultilevel"/>
    <w:tmpl w:val="BC50D1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B6E03"/>
    <w:multiLevelType w:val="hybridMultilevel"/>
    <w:tmpl w:val="5EB02200"/>
    <w:lvl w:ilvl="0" w:tplc="0066ABD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E380BBC"/>
    <w:multiLevelType w:val="hybridMultilevel"/>
    <w:tmpl w:val="36966F8A"/>
    <w:lvl w:ilvl="0" w:tplc="54FA6BC0">
      <w:start w:val="1"/>
      <w:numFmt w:val="lowerRoman"/>
      <w:lvlText w:val="(%1)"/>
      <w:lvlJc w:val="left"/>
      <w:pPr>
        <w:ind w:left="1559" w:hanging="720"/>
      </w:pPr>
      <w:rPr>
        <w:rFonts w:hint="default"/>
      </w:rPr>
    </w:lvl>
    <w:lvl w:ilvl="1" w:tplc="08090019" w:tentative="1">
      <w:start w:val="1"/>
      <w:numFmt w:val="lowerLetter"/>
      <w:lvlText w:val="%2."/>
      <w:lvlJc w:val="left"/>
      <w:pPr>
        <w:ind w:left="1919" w:hanging="360"/>
      </w:pPr>
    </w:lvl>
    <w:lvl w:ilvl="2" w:tplc="0809001B" w:tentative="1">
      <w:start w:val="1"/>
      <w:numFmt w:val="lowerRoman"/>
      <w:lvlText w:val="%3."/>
      <w:lvlJc w:val="right"/>
      <w:pPr>
        <w:ind w:left="2639" w:hanging="180"/>
      </w:pPr>
    </w:lvl>
    <w:lvl w:ilvl="3" w:tplc="0809000F" w:tentative="1">
      <w:start w:val="1"/>
      <w:numFmt w:val="decimal"/>
      <w:lvlText w:val="%4."/>
      <w:lvlJc w:val="left"/>
      <w:pPr>
        <w:ind w:left="3359" w:hanging="360"/>
      </w:pPr>
    </w:lvl>
    <w:lvl w:ilvl="4" w:tplc="08090019" w:tentative="1">
      <w:start w:val="1"/>
      <w:numFmt w:val="lowerLetter"/>
      <w:lvlText w:val="%5."/>
      <w:lvlJc w:val="left"/>
      <w:pPr>
        <w:ind w:left="4079" w:hanging="360"/>
      </w:pPr>
    </w:lvl>
    <w:lvl w:ilvl="5" w:tplc="0809001B" w:tentative="1">
      <w:start w:val="1"/>
      <w:numFmt w:val="lowerRoman"/>
      <w:lvlText w:val="%6."/>
      <w:lvlJc w:val="right"/>
      <w:pPr>
        <w:ind w:left="4799" w:hanging="180"/>
      </w:pPr>
    </w:lvl>
    <w:lvl w:ilvl="6" w:tplc="0809000F" w:tentative="1">
      <w:start w:val="1"/>
      <w:numFmt w:val="decimal"/>
      <w:lvlText w:val="%7."/>
      <w:lvlJc w:val="left"/>
      <w:pPr>
        <w:ind w:left="5519" w:hanging="360"/>
      </w:pPr>
    </w:lvl>
    <w:lvl w:ilvl="7" w:tplc="08090019" w:tentative="1">
      <w:start w:val="1"/>
      <w:numFmt w:val="lowerLetter"/>
      <w:lvlText w:val="%8."/>
      <w:lvlJc w:val="left"/>
      <w:pPr>
        <w:ind w:left="6239" w:hanging="360"/>
      </w:pPr>
    </w:lvl>
    <w:lvl w:ilvl="8" w:tplc="0809001B" w:tentative="1">
      <w:start w:val="1"/>
      <w:numFmt w:val="lowerRoman"/>
      <w:lvlText w:val="%9."/>
      <w:lvlJc w:val="right"/>
      <w:pPr>
        <w:ind w:left="695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5E"/>
    <w:rsid w:val="00015144"/>
    <w:rsid w:val="00023BED"/>
    <w:rsid w:val="0004479E"/>
    <w:rsid w:val="0006288F"/>
    <w:rsid w:val="0006720D"/>
    <w:rsid w:val="000A5AAD"/>
    <w:rsid w:val="000C4AA5"/>
    <w:rsid w:val="000F07F6"/>
    <w:rsid w:val="001268A1"/>
    <w:rsid w:val="00161A43"/>
    <w:rsid w:val="00162E58"/>
    <w:rsid w:val="00170336"/>
    <w:rsid w:val="001F121B"/>
    <w:rsid w:val="001F25DC"/>
    <w:rsid w:val="001F53DE"/>
    <w:rsid w:val="00241251"/>
    <w:rsid w:val="00277EF5"/>
    <w:rsid w:val="00285CCD"/>
    <w:rsid w:val="002D0323"/>
    <w:rsid w:val="003029F6"/>
    <w:rsid w:val="0032070E"/>
    <w:rsid w:val="00320DFB"/>
    <w:rsid w:val="00332490"/>
    <w:rsid w:val="00335CF7"/>
    <w:rsid w:val="0035372C"/>
    <w:rsid w:val="0035765C"/>
    <w:rsid w:val="00395857"/>
    <w:rsid w:val="003B50F4"/>
    <w:rsid w:val="003B759A"/>
    <w:rsid w:val="003E7673"/>
    <w:rsid w:val="003F41DF"/>
    <w:rsid w:val="004022A1"/>
    <w:rsid w:val="00405E5E"/>
    <w:rsid w:val="00431289"/>
    <w:rsid w:val="00443C2F"/>
    <w:rsid w:val="00460B1E"/>
    <w:rsid w:val="00467438"/>
    <w:rsid w:val="004724B8"/>
    <w:rsid w:val="00490615"/>
    <w:rsid w:val="0049790B"/>
    <w:rsid w:val="004B0708"/>
    <w:rsid w:val="004D0A4A"/>
    <w:rsid w:val="004D60DD"/>
    <w:rsid w:val="004E7210"/>
    <w:rsid w:val="005145C1"/>
    <w:rsid w:val="005866AA"/>
    <w:rsid w:val="0059101F"/>
    <w:rsid w:val="00596C58"/>
    <w:rsid w:val="005B5B09"/>
    <w:rsid w:val="005E1853"/>
    <w:rsid w:val="005E3D1F"/>
    <w:rsid w:val="005E5C04"/>
    <w:rsid w:val="00605859"/>
    <w:rsid w:val="00612F5A"/>
    <w:rsid w:val="006271D2"/>
    <w:rsid w:val="00647CA1"/>
    <w:rsid w:val="006733BB"/>
    <w:rsid w:val="00687841"/>
    <w:rsid w:val="00697F65"/>
    <w:rsid w:val="006E1A86"/>
    <w:rsid w:val="006F3D2B"/>
    <w:rsid w:val="00701200"/>
    <w:rsid w:val="0070473B"/>
    <w:rsid w:val="00716E7F"/>
    <w:rsid w:val="00717D72"/>
    <w:rsid w:val="00722BA9"/>
    <w:rsid w:val="00725048"/>
    <w:rsid w:val="00743404"/>
    <w:rsid w:val="00775F9D"/>
    <w:rsid w:val="00776064"/>
    <w:rsid w:val="00787A86"/>
    <w:rsid w:val="00793A42"/>
    <w:rsid w:val="00797248"/>
    <w:rsid w:val="007B3542"/>
    <w:rsid w:val="007E03C6"/>
    <w:rsid w:val="007E2FEB"/>
    <w:rsid w:val="00823744"/>
    <w:rsid w:val="00842E98"/>
    <w:rsid w:val="00863743"/>
    <w:rsid w:val="0087390B"/>
    <w:rsid w:val="008753E4"/>
    <w:rsid w:val="0088491A"/>
    <w:rsid w:val="0089599D"/>
    <w:rsid w:val="00896304"/>
    <w:rsid w:val="008D3525"/>
    <w:rsid w:val="008D41D4"/>
    <w:rsid w:val="008D52FC"/>
    <w:rsid w:val="008E2F0F"/>
    <w:rsid w:val="008E3F83"/>
    <w:rsid w:val="008F3B2B"/>
    <w:rsid w:val="009064F8"/>
    <w:rsid w:val="00912C31"/>
    <w:rsid w:val="00923315"/>
    <w:rsid w:val="00934CE4"/>
    <w:rsid w:val="009361D1"/>
    <w:rsid w:val="009510CD"/>
    <w:rsid w:val="00973D0A"/>
    <w:rsid w:val="00985CC8"/>
    <w:rsid w:val="00986C24"/>
    <w:rsid w:val="009D5EEC"/>
    <w:rsid w:val="00A17218"/>
    <w:rsid w:val="00A21865"/>
    <w:rsid w:val="00A330FC"/>
    <w:rsid w:val="00A34AA4"/>
    <w:rsid w:val="00A51773"/>
    <w:rsid w:val="00A61B71"/>
    <w:rsid w:val="00A76DBB"/>
    <w:rsid w:val="00A842C2"/>
    <w:rsid w:val="00A85C22"/>
    <w:rsid w:val="00AC7206"/>
    <w:rsid w:val="00AF4379"/>
    <w:rsid w:val="00B1517B"/>
    <w:rsid w:val="00B22DFC"/>
    <w:rsid w:val="00B37CA0"/>
    <w:rsid w:val="00B516F2"/>
    <w:rsid w:val="00B554A2"/>
    <w:rsid w:val="00B57C16"/>
    <w:rsid w:val="00B71F0F"/>
    <w:rsid w:val="00BA447C"/>
    <w:rsid w:val="00BF206E"/>
    <w:rsid w:val="00C0715D"/>
    <w:rsid w:val="00C076F9"/>
    <w:rsid w:val="00C07E66"/>
    <w:rsid w:val="00C43211"/>
    <w:rsid w:val="00C45911"/>
    <w:rsid w:val="00C50DDC"/>
    <w:rsid w:val="00C65B3B"/>
    <w:rsid w:val="00C836BC"/>
    <w:rsid w:val="00C95CD0"/>
    <w:rsid w:val="00CA6B08"/>
    <w:rsid w:val="00CB01D8"/>
    <w:rsid w:val="00CC2495"/>
    <w:rsid w:val="00CC7BB8"/>
    <w:rsid w:val="00CD578F"/>
    <w:rsid w:val="00D6516A"/>
    <w:rsid w:val="00D85FE9"/>
    <w:rsid w:val="00D92A29"/>
    <w:rsid w:val="00D963C7"/>
    <w:rsid w:val="00DB5CCB"/>
    <w:rsid w:val="00DC1A45"/>
    <w:rsid w:val="00DC7023"/>
    <w:rsid w:val="00DD791E"/>
    <w:rsid w:val="00E22814"/>
    <w:rsid w:val="00E24357"/>
    <w:rsid w:val="00E533C9"/>
    <w:rsid w:val="00E619D6"/>
    <w:rsid w:val="00E61F99"/>
    <w:rsid w:val="00E66A72"/>
    <w:rsid w:val="00E7371E"/>
    <w:rsid w:val="00E8002F"/>
    <w:rsid w:val="00EA59F9"/>
    <w:rsid w:val="00EB26A1"/>
    <w:rsid w:val="00ED71DE"/>
    <w:rsid w:val="00EE6D8E"/>
    <w:rsid w:val="00EF016F"/>
    <w:rsid w:val="00F2453A"/>
    <w:rsid w:val="00F334F2"/>
    <w:rsid w:val="00F61E33"/>
    <w:rsid w:val="00F6794F"/>
    <w:rsid w:val="00F82215"/>
    <w:rsid w:val="00FB77A7"/>
    <w:rsid w:val="00FF49A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7A484"/>
  <w15:chartTrackingRefBased/>
  <w15:docId w15:val="{859F51C5-983B-40A4-A77B-40F04F8E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List Bullets,List_Paragraph,Multilevel para_II,ADB Normal,ADB paragraph numbering,List Paragraph1,List Paragraph11,ADB List Paragraph,7 List Paragraph,ANNEX,Dot "/>
    <w:basedOn w:val="Normal"/>
    <w:link w:val="ListParagraphChar"/>
    <w:uiPriority w:val="34"/>
    <w:qFormat/>
    <w:rsid w:val="00CC2495"/>
    <w:pPr>
      <w:spacing w:after="0" w:line="240" w:lineRule="auto"/>
      <w:ind w:left="720"/>
      <w:contextualSpacing/>
    </w:pPr>
    <w:rPr>
      <w:rFonts w:ascii="Times New Roman" w:eastAsia="Times New Roman" w:hAnsi="Times New Roman" w:cs="Times New Roman"/>
      <w:kern w:val="0"/>
      <w:sz w:val="24"/>
      <w:szCs w:val="24"/>
      <w:lang w:bidi="ar-SA"/>
      <w14:ligatures w14:val="none"/>
    </w:rPr>
  </w:style>
  <w:style w:type="character" w:customStyle="1" w:styleId="ListParagraphChar">
    <w:name w:val="List Paragraph Char"/>
    <w:aliases w:val="Citation List Char,본문(내용) Char,List Paragraph (numbered (a)) Char,Colorful List - Accent 11 Char,List Bullets Char,List_Paragraph Char,Multilevel para_II Char,ADB Normal Char,ADB paragraph numbering Char,List Paragraph1 Char"/>
    <w:link w:val="ListParagraph"/>
    <w:uiPriority w:val="34"/>
    <w:qFormat/>
    <w:locked/>
    <w:rsid w:val="00CC2495"/>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35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404"/>
    <w:rPr>
      <w:rFonts w:cs="Vrinda"/>
    </w:rPr>
  </w:style>
  <w:style w:type="paragraph" w:styleId="Footer">
    <w:name w:val="footer"/>
    <w:basedOn w:val="Normal"/>
    <w:link w:val="FooterChar"/>
    <w:uiPriority w:val="99"/>
    <w:unhideWhenUsed/>
    <w:rsid w:val="00743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404"/>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Zahid Hossain</dc:creator>
  <cp:keywords/>
  <dc:description/>
  <cp:lastModifiedBy>HP</cp:lastModifiedBy>
  <cp:revision>64</cp:revision>
  <cp:lastPrinted>2025-01-21T04:20:00Z</cp:lastPrinted>
  <dcterms:created xsi:type="dcterms:W3CDTF">2025-01-16T05:58:00Z</dcterms:created>
  <dcterms:modified xsi:type="dcterms:W3CDTF">2025-01-21T04:25:00Z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4e638e7663186cdc7f0f594ca442db242d1c279b240080305995c6dd11c87771</vt:lpwstr>
  </property>
</Properties>
</file>